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BA31" w14:textId="77777777" w:rsidR="008B4CD8" w:rsidRDefault="0035563D" w:rsidP="00803490">
      <w:pPr>
        <w:tabs>
          <w:tab w:val="left" w:pos="540"/>
        </w:tabs>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8E201B">
        <w:rPr>
          <w:rFonts w:ascii="Times New Roman" w:eastAsia="Times New Roman" w:hAnsi="Times New Roman" w:cs="Times New Roman"/>
          <w:b/>
          <w:sz w:val="26"/>
          <w:szCs w:val="26"/>
          <w:lang w:eastAsia="lv-LV"/>
        </w:rPr>
        <w:t>Mini</w:t>
      </w:r>
      <w:r w:rsidR="00AC48E8">
        <w:rPr>
          <w:rFonts w:ascii="Times New Roman" w:eastAsia="Times New Roman" w:hAnsi="Times New Roman" w:cs="Times New Roman"/>
          <w:b/>
          <w:sz w:val="26"/>
          <w:szCs w:val="26"/>
          <w:lang w:eastAsia="lv-LV"/>
        </w:rPr>
        <w:t>stru kabineta noteikumu projekts</w:t>
      </w:r>
      <w:r w:rsidRPr="008E201B">
        <w:rPr>
          <w:rFonts w:ascii="Times New Roman" w:eastAsia="Times New Roman" w:hAnsi="Times New Roman" w:cs="Times New Roman"/>
          <w:b/>
          <w:sz w:val="26"/>
          <w:szCs w:val="26"/>
          <w:lang w:eastAsia="lv-LV"/>
        </w:rPr>
        <w:t xml:space="preserve"> “</w:t>
      </w:r>
      <w:r w:rsidR="00AC48E8" w:rsidRPr="00AC48E8">
        <w:rPr>
          <w:rFonts w:ascii="Times New Roman" w:eastAsia="Times New Roman" w:hAnsi="Times New Roman" w:cs="Times New Roman"/>
          <w:b/>
          <w:bCs/>
          <w:sz w:val="26"/>
          <w:szCs w:val="26"/>
          <w:lang w:eastAsia="lv-LV"/>
        </w:rPr>
        <w:t>Grozījumi Ministru kabineta 2016.gada 22.marta noteikumos Nr.162 “</w:t>
      </w:r>
      <w:r w:rsidR="00AC48E8" w:rsidRPr="00AC48E8">
        <w:rPr>
          <w:rFonts w:ascii="Times New Roman" w:eastAsia="Times New Roman" w:hAnsi="Times New Roman" w:cs="Times New Roman"/>
          <w:b/>
          <w:sz w:val="26"/>
          <w:szCs w:val="26"/>
          <w:lang w:eastAsia="lv-LV"/>
        </w:rPr>
        <w:t xml:space="preserve">Noteikumi </w:t>
      </w:r>
      <w:r w:rsidR="00AC48E8" w:rsidRPr="00AC48E8">
        <w:rPr>
          <w:rFonts w:ascii="Times New Roman" w:eastAsia="Times New Roman" w:hAnsi="Times New Roman" w:cs="Times New Roman"/>
          <w:b/>
          <w:bCs/>
          <w:sz w:val="26"/>
          <w:szCs w:val="26"/>
          <w:lang w:eastAsia="lv-LV"/>
        </w:rPr>
        <w:t xml:space="preserve">par </w:t>
      </w:r>
      <w:r w:rsidR="00AC48E8" w:rsidRPr="00AC48E8">
        <w:rPr>
          <w:rFonts w:ascii="Times New Roman" w:eastAsia="Times New Roman" w:hAnsi="Times New Roman" w:cs="Times New Roman"/>
          <w:b/>
          <w:sz w:val="26"/>
          <w:szCs w:val="26"/>
          <w:lang w:eastAsia="lv-LV"/>
        </w:rPr>
        <w:t>kārtību, kādā Valsts ieņēmumu dienestam sniedzami ziņojumi par aizdomīgiem darījumiem”</w:t>
      </w:r>
      <w:r w:rsidRPr="008E201B">
        <w:rPr>
          <w:rFonts w:ascii="Times New Roman" w:eastAsia="Times New Roman" w:hAnsi="Times New Roman" w:cs="Times New Roman"/>
          <w:b/>
          <w:sz w:val="26"/>
          <w:szCs w:val="26"/>
          <w:lang w:eastAsia="lv-LV"/>
        </w:rPr>
        <w:t xml:space="preserve">” </w:t>
      </w:r>
      <w:r w:rsidRPr="008E201B">
        <w:rPr>
          <w:rFonts w:ascii="Times New Roman" w:eastAsia="Times New Roman" w:hAnsi="Times New Roman" w:cs="Times New Roman"/>
          <w:b/>
          <w:bCs/>
          <w:sz w:val="26"/>
          <w:szCs w:val="26"/>
          <w:lang w:eastAsia="lv-LV"/>
        </w:rPr>
        <w:t>sākotnējās ietekmes novērtējuma ziņojums (anotācija)</w:t>
      </w:r>
    </w:p>
    <w:p w14:paraId="19ACC4C4" w14:textId="77777777" w:rsidR="00803490" w:rsidRPr="00803490" w:rsidRDefault="00803490" w:rsidP="00803490">
      <w:pPr>
        <w:tabs>
          <w:tab w:val="left" w:pos="540"/>
        </w:tabs>
        <w:spacing w:after="0" w:line="240" w:lineRule="auto"/>
        <w:jc w:val="center"/>
        <w:rPr>
          <w:rFonts w:ascii="Times New Roman" w:eastAsia="Times New Roman" w:hAnsi="Times New Roman" w:cs="Times New Roman"/>
          <w:b/>
          <w:bCs/>
          <w:sz w:val="26"/>
          <w:szCs w:val="26"/>
          <w:lang w:eastAsia="lv-LV"/>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2428"/>
        <w:gridCol w:w="6518"/>
      </w:tblGrid>
      <w:tr w:rsidR="0035563D" w:rsidRPr="008E201B" w14:paraId="2C667100" w14:textId="77777777" w:rsidTr="008E201B">
        <w:trPr>
          <w:trHeight w:val="51"/>
          <w:jc w:val="center"/>
        </w:trPr>
        <w:tc>
          <w:tcPr>
            <w:tcW w:w="9348" w:type="dxa"/>
            <w:gridSpan w:val="3"/>
            <w:vAlign w:val="center"/>
          </w:tcPr>
          <w:p w14:paraId="14055A50" w14:textId="77777777" w:rsidR="0035563D" w:rsidRPr="008E201B" w:rsidRDefault="0035563D" w:rsidP="007A7CA8">
            <w:pPr>
              <w:spacing w:after="0" w:line="240" w:lineRule="auto"/>
              <w:jc w:val="center"/>
              <w:rPr>
                <w:rFonts w:ascii="Times New Roman" w:eastAsia="Times New Roman" w:hAnsi="Times New Roman" w:cs="Times New Roman"/>
                <w:b/>
                <w:bCs/>
                <w:sz w:val="26"/>
                <w:szCs w:val="26"/>
                <w:lang w:eastAsia="lv-LV"/>
              </w:rPr>
            </w:pPr>
            <w:r w:rsidRPr="008E201B">
              <w:rPr>
                <w:rFonts w:ascii="Times New Roman" w:eastAsia="Times New Roman" w:hAnsi="Times New Roman" w:cs="Times New Roman"/>
                <w:b/>
                <w:bCs/>
                <w:sz w:val="26"/>
                <w:szCs w:val="26"/>
                <w:lang w:eastAsia="lv-LV"/>
              </w:rPr>
              <w:t>I. Tiesību akta projekta izstrādes nepieciešamība</w:t>
            </w:r>
          </w:p>
        </w:tc>
      </w:tr>
      <w:tr w:rsidR="0035563D" w:rsidRPr="008E201B" w14:paraId="17186552" w14:textId="77777777" w:rsidTr="00646899">
        <w:trPr>
          <w:trHeight w:val="224"/>
          <w:jc w:val="center"/>
        </w:trPr>
        <w:tc>
          <w:tcPr>
            <w:tcW w:w="402" w:type="dxa"/>
          </w:tcPr>
          <w:p w14:paraId="7109E0D8" w14:textId="77777777"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1.</w:t>
            </w:r>
          </w:p>
        </w:tc>
        <w:tc>
          <w:tcPr>
            <w:tcW w:w="2428" w:type="dxa"/>
          </w:tcPr>
          <w:p w14:paraId="2303A220" w14:textId="77777777" w:rsidR="0035563D" w:rsidRPr="008E201B" w:rsidRDefault="0035563D" w:rsidP="007A7CA8">
            <w:pPr>
              <w:spacing w:after="0" w:line="240" w:lineRule="auto"/>
              <w:ind w:left="193" w:hanging="10"/>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Pamatojums</w:t>
            </w:r>
          </w:p>
        </w:tc>
        <w:tc>
          <w:tcPr>
            <w:tcW w:w="6518" w:type="dxa"/>
          </w:tcPr>
          <w:p w14:paraId="5D6F6F94" w14:textId="77777777" w:rsidR="008B4CD8" w:rsidRPr="00B905BC" w:rsidRDefault="009D7941" w:rsidP="00AC48E8">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9D7941">
              <w:rPr>
                <w:rFonts w:ascii="Times New Roman" w:eastAsia="Times New Roman" w:hAnsi="Times New Roman" w:cs="Times New Roman"/>
                <w:sz w:val="26"/>
                <w:szCs w:val="26"/>
                <w:lang w:eastAsia="lv-LV"/>
              </w:rPr>
              <w:t>Ministru kabineta 2016.gada 22.marta sēdes protokola Nr.14 6.§ “Noteikumu projekts “Noteikumi par kārtību, kādā Valsts ieņēmumu dienestam sniedzami ziņojumi par aizdomīgiem darījumiem”” 2.</w:t>
            </w:r>
            <w:r w:rsidR="00D4772B">
              <w:rPr>
                <w:rFonts w:ascii="Times New Roman" w:eastAsia="Times New Roman" w:hAnsi="Times New Roman" w:cs="Times New Roman"/>
                <w:sz w:val="26"/>
                <w:szCs w:val="26"/>
                <w:lang w:eastAsia="lv-LV"/>
              </w:rPr>
              <w:t>2.apakš</w:t>
            </w:r>
            <w:r w:rsidRPr="009D7941">
              <w:rPr>
                <w:rFonts w:ascii="Times New Roman" w:eastAsia="Times New Roman" w:hAnsi="Times New Roman" w:cs="Times New Roman"/>
                <w:sz w:val="26"/>
                <w:szCs w:val="26"/>
                <w:lang w:eastAsia="lv-LV"/>
              </w:rPr>
              <w:t>punkts.</w:t>
            </w:r>
          </w:p>
        </w:tc>
      </w:tr>
      <w:tr w:rsidR="0035563D" w:rsidRPr="008E201B" w14:paraId="056B322D" w14:textId="77777777" w:rsidTr="00646899">
        <w:trPr>
          <w:trHeight w:val="168"/>
          <w:jc w:val="center"/>
        </w:trPr>
        <w:tc>
          <w:tcPr>
            <w:tcW w:w="402" w:type="dxa"/>
          </w:tcPr>
          <w:p w14:paraId="1DF3CB7D" w14:textId="77777777"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2.</w:t>
            </w:r>
          </w:p>
        </w:tc>
        <w:tc>
          <w:tcPr>
            <w:tcW w:w="2428" w:type="dxa"/>
          </w:tcPr>
          <w:p w14:paraId="2CD245F0" w14:textId="77777777" w:rsidR="0035563D" w:rsidRPr="008E201B" w:rsidRDefault="0035563D" w:rsidP="007A7CA8">
            <w:pPr>
              <w:tabs>
                <w:tab w:val="left" w:pos="170"/>
              </w:tabs>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518" w:type="dxa"/>
          </w:tcPr>
          <w:p w14:paraId="19D1E5A0" w14:textId="77777777" w:rsidR="007B268D" w:rsidRPr="006C72C4" w:rsidRDefault="00360088" w:rsidP="007B268D">
            <w:pPr>
              <w:tabs>
                <w:tab w:val="left" w:pos="295"/>
              </w:tabs>
              <w:spacing w:after="0" w:line="240" w:lineRule="auto"/>
              <w:jc w:val="both"/>
              <w:rPr>
                <w:rFonts w:ascii="Times New Roman" w:eastAsia="Calibri" w:hAnsi="Times New Roman" w:cs="Times New Roman"/>
                <w:sz w:val="26"/>
                <w:szCs w:val="26"/>
                <w:lang w:eastAsia="lv-LV"/>
              </w:rPr>
            </w:pPr>
            <w:r w:rsidRPr="007B268D">
              <w:rPr>
                <w:rFonts w:ascii="Times New Roman" w:eastAsia="Calibri" w:hAnsi="Times New Roman" w:cs="Times New Roman"/>
                <w:sz w:val="26"/>
                <w:szCs w:val="26"/>
                <w:lang w:eastAsia="lv-LV"/>
              </w:rPr>
              <w:t>Ministru kabineta 2016.gada 22.marta noteikumi Nr.162 „Noteikumi par kārtību, kādā Valsts ieņēmumu dienestam sniedzami ziņojumi par aizdomīgiem darījumiem””</w:t>
            </w:r>
            <w:r w:rsidRPr="006C72C4">
              <w:rPr>
                <w:rFonts w:ascii="Times New Roman" w:eastAsia="Calibri" w:hAnsi="Times New Roman" w:cs="Times New Roman"/>
                <w:sz w:val="26"/>
                <w:szCs w:val="26"/>
                <w:lang w:eastAsia="lv-LV"/>
              </w:rPr>
              <w:t xml:space="preserve"> (turpmāk – MK noteikumi Nr.162)</w:t>
            </w:r>
            <w:r w:rsidRPr="007B268D">
              <w:rPr>
                <w:rFonts w:ascii="Times New Roman" w:eastAsia="Calibri" w:hAnsi="Times New Roman" w:cs="Times New Roman"/>
                <w:sz w:val="26"/>
                <w:szCs w:val="26"/>
                <w:lang w:eastAsia="lv-LV"/>
              </w:rPr>
              <w:t xml:space="preserve"> tika veidoti, par pamatu izmantojot </w:t>
            </w:r>
            <w:r w:rsidRPr="007B268D">
              <w:rPr>
                <w:rFonts w:ascii="Times New Roman" w:eastAsia="Times New Roman" w:hAnsi="Times New Roman" w:cs="Times New Roman"/>
                <w:sz w:val="26"/>
                <w:szCs w:val="26"/>
                <w:lang w:eastAsia="lv-LV"/>
              </w:rPr>
              <w:t>Ministru kabineta 2008.gada 22.decembra noteikumus Nr.1071 “Noteikumi par neparasta darījuma pazīmju sarakstu un kārtību, kādā sniedzami ziņojumi par neparastiem vai aizdomīgiem darījumiem” (turpmāk – MK noteikumi Nr.1071)</w:t>
            </w:r>
            <w:r w:rsidRPr="007B268D">
              <w:rPr>
                <w:rFonts w:ascii="Times New Roman" w:eastAsia="Calibri" w:hAnsi="Times New Roman" w:cs="Times New Roman"/>
                <w:sz w:val="26"/>
                <w:szCs w:val="26"/>
                <w:lang w:eastAsia="lv-LV"/>
              </w:rPr>
              <w:t>, kas nosaka kārtību, kādā tiek sniegta informācija par neparastiem un aizdomīgiem darījumiem Noziedzīgi iegūtu līdzekļu novēršanas dienestam (turpmāk – Kontroles dienests)</w:t>
            </w:r>
            <w:r w:rsidR="001543F8">
              <w:rPr>
                <w:rFonts w:ascii="Times New Roman" w:eastAsia="Calibri" w:hAnsi="Times New Roman" w:cs="Times New Roman"/>
                <w:sz w:val="26"/>
                <w:szCs w:val="26"/>
                <w:lang w:eastAsia="lv-LV"/>
              </w:rPr>
              <w:t>. Tādējādi</w:t>
            </w:r>
            <w:r w:rsidR="004F432A">
              <w:rPr>
                <w:rFonts w:ascii="Times New Roman" w:eastAsia="Calibri" w:hAnsi="Times New Roman" w:cs="Times New Roman"/>
                <w:sz w:val="26"/>
                <w:szCs w:val="26"/>
                <w:lang w:eastAsia="lv-LV"/>
              </w:rPr>
              <w:t>, vienādojot informācijas sniegšanas kārtību Kontroles dienestam un Valsts ieņēmumu dienestam</w:t>
            </w:r>
            <w:r w:rsidR="00803490">
              <w:rPr>
                <w:rFonts w:ascii="Times New Roman" w:eastAsia="Calibri" w:hAnsi="Times New Roman" w:cs="Times New Roman"/>
                <w:sz w:val="26"/>
                <w:szCs w:val="26"/>
                <w:lang w:eastAsia="lv-LV"/>
              </w:rPr>
              <w:t xml:space="preserve"> (turpmāk – VID)</w:t>
            </w:r>
            <w:r w:rsidR="004F432A">
              <w:rPr>
                <w:rFonts w:ascii="Times New Roman" w:eastAsia="Calibri" w:hAnsi="Times New Roman" w:cs="Times New Roman"/>
                <w:sz w:val="26"/>
                <w:szCs w:val="26"/>
                <w:lang w:eastAsia="lv-LV"/>
              </w:rPr>
              <w:t>,</w:t>
            </w:r>
            <w:r w:rsidR="001543F8">
              <w:rPr>
                <w:rFonts w:ascii="Times New Roman" w:eastAsia="Calibri" w:hAnsi="Times New Roman" w:cs="Times New Roman"/>
                <w:sz w:val="26"/>
                <w:szCs w:val="26"/>
                <w:lang w:eastAsia="lv-LV"/>
              </w:rPr>
              <w:t xml:space="preserve"> kredītiestādēm</w:t>
            </w:r>
            <w:r w:rsidR="007B268D" w:rsidRPr="007B268D">
              <w:rPr>
                <w:rFonts w:ascii="Times New Roman" w:eastAsia="Calibri" w:hAnsi="Times New Roman" w:cs="Times New Roman"/>
                <w:sz w:val="26"/>
                <w:szCs w:val="26"/>
                <w:lang w:eastAsia="lv-LV"/>
              </w:rPr>
              <w:t xml:space="preserve"> un pārējo</w:t>
            </w:r>
            <w:r w:rsidR="001543F8">
              <w:rPr>
                <w:rFonts w:ascii="Times New Roman" w:eastAsia="Calibri" w:hAnsi="Times New Roman" w:cs="Times New Roman"/>
                <w:sz w:val="26"/>
                <w:szCs w:val="26"/>
                <w:lang w:eastAsia="lv-LV"/>
              </w:rPr>
              <w:t xml:space="preserve"> maksājumu pakalpojumu sniedzējiem</w:t>
            </w:r>
            <w:r w:rsidR="007B268D" w:rsidRPr="007B268D">
              <w:rPr>
                <w:rFonts w:ascii="Times New Roman" w:eastAsia="Calibri" w:hAnsi="Times New Roman" w:cs="Times New Roman"/>
                <w:sz w:val="26"/>
                <w:szCs w:val="26"/>
                <w:lang w:eastAsia="lv-LV"/>
              </w:rPr>
              <w:t xml:space="preserve"> </w:t>
            </w:r>
            <w:r w:rsidR="001543F8">
              <w:rPr>
                <w:rFonts w:ascii="Times New Roman" w:eastAsia="Calibri" w:hAnsi="Times New Roman" w:cs="Times New Roman"/>
                <w:sz w:val="26"/>
                <w:szCs w:val="26"/>
                <w:lang w:eastAsia="lv-LV"/>
              </w:rPr>
              <w:t>tika atvieglota un vienkāršota</w:t>
            </w:r>
            <w:r w:rsidR="001543F8" w:rsidRPr="007B268D">
              <w:rPr>
                <w:rFonts w:ascii="Times New Roman" w:eastAsia="Calibri" w:hAnsi="Times New Roman" w:cs="Times New Roman"/>
                <w:sz w:val="26"/>
                <w:szCs w:val="26"/>
                <w:lang w:eastAsia="lv-LV"/>
              </w:rPr>
              <w:t xml:space="preserve"> </w:t>
            </w:r>
            <w:r w:rsidR="007B268D" w:rsidRPr="007B268D">
              <w:rPr>
                <w:rFonts w:ascii="Times New Roman" w:eastAsia="Calibri" w:hAnsi="Times New Roman" w:cs="Times New Roman"/>
                <w:sz w:val="26"/>
                <w:szCs w:val="26"/>
                <w:lang w:eastAsia="lv-LV"/>
              </w:rPr>
              <w:t>i</w:t>
            </w:r>
            <w:r w:rsidR="001543F8">
              <w:rPr>
                <w:rFonts w:ascii="Times New Roman" w:eastAsia="Calibri" w:hAnsi="Times New Roman" w:cs="Times New Roman"/>
                <w:sz w:val="26"/>
                <w:szCs w:val="26"/>
                <w:lang w:eastAsia="lv-LV"/>
              </w:rPr>
              <w:t xml:space="preserve">nformācijas sniegšanas </w:t>
            </w:r>
            <w:r w:rsidR="00803490">
              <w:rPr>
                <w:rFonts w:ascii="Times New Roman" w:eastAsia="Calibri" w:hAnsi="Times New Roman" w:cs="Times New Roman"/>
                <w:sz w:val="26"/>
                <w:szCs w:val="26"/>
                <w:lang w:eastAsia="lv-LV"/>
              </w:rPr>
              <w:t>VID</w:t>
            </w:r>
            <w:r w:rsidR="007B268D" w:rsidRPr="007B268D">
              <w:rPr>
                <w:rFonts w:ascii="Times New Roman" w:eastAsia="Calibri" w:hAnsi="Times New Roman" w:cs="Times New Roman"/>
                <w:sz w:val="26"/>
                <w:szCs w:val="26"/>
                <w:lang w:eastAsia="lv-LV"/>
              </w:rPr>
              <w:t xml:space="preserve"> par aizdomīgiem darījumiem</w:t>
            </w:r>
            <w:r w:rsidR="001543F8">
              <w:rPr>
                <w:rFonts w:ascii="Times New Roman" w:eastAsia="Calibri" w:hAnsi="Times New Roman" w:cs="Times New Roman"/>
                <w:sz w:val="26"/>
                <w:szCs w:val="26"/>
                <w:lang w:eastAsia="lv-LV"/>
              </w:rPr>
              <w:t xml:space="preserve"> pienākuma izpilde.</w:t>
            </w:r>
          </w:p>
          <w:p w14:paraId="2462F202" w14:textId="77777777" w:rsidR="007B268D" w:rsidRPr="007B268D" w:rsidRDefault="00043013" w:rsidP="007B268D">
            <w:pPr>
              <w:tabs>
                <w:tab w:val="left" w:pos="295"/>
              </w:tabs>
              <w:spacing w:after="0" w:line="240" w:lineRule="auto"/>
              <w:jc w:val="both"/>
              <w:rPr>
                <w:rFonts w:ascii="Times New Roman" w:eastAsia="Times New Roman" w:hAnsi="Times New Roman" w:cs="Times New Roman"/>
                <w:sz w:val="26"/>
                <w:szCs w:val="26"/>
                <w:lang w:eastAsia="lv-LV"/>
              </w:rPr>
            </w:pPr>
            <w:r>
              <w:rPr>
                <w:rFonts w:ascii="Times New Roman" w:eastAsia="Calibri" w:hAnsi="Times New Roman" w:cs="Times New Roman"/>
                <w:sz w:val="26"/>
                <w:szCs w:val="26"/>
              </w:rPr>
              <w:t xml:space="preserve">Ņemot vērā, ka </w:t>
            </w:r>
            <w:r w:rsidR="007B268D" w:rsidRPr="007B268D">
              <w:rPr>
                <w:rFonts w:ascii="Times New Roman" w:eastAsia="Calibri" w:hAnsi="Times New Roman" w:cs="Times New Roman"/>
                <w:sz w:val="26"/>
                <w:szCs w:val="26"/>
              </w:rPr>
              <w:t xml:space="preserve">Kontroles dienests ir izstrādājis e-pakalpojumu “Informācijas sniegšana par neparastiem un aizdomīgiem finanšu darījumiem”, kas paredz iespēju Noziedzīgi iegūtu līdzekļu legalizācijas un terorisma finansēšanas novēršanas likuma (turpmāk – NILLTFNL) subjektiem ziņojumus iesniegt Kontroles dienestam </w:t>
            </w:r>
            <w:r w:rsidR="004B1C30" w:rsidRPr="006C72C4">
              <w:rPr>
                <w:rFonts w:ascii="Times New Roman" w:eastAsia="Calibri" w:hAnsi="Times New Roman" w:cs="Times New Roman"/>
                <w:sz w:val="26"/>
                <w:szCs w:val="26"/>
              </w:rPr>
              <w:t xml:space="preserve">ne tikai papīra formā vai elektroniski, bet arī </w:t>
            </w:r>
            <w:r w:rsidR="00AD3582">
              <w:rPr>
                <w:rFonts w:ascii="Times New Roman" w:eastAsia="Calibri" w:hAnsi="Times New Roman" w:cs="Times New Roman"/>
                <w:sz w:val="26"/>
                <w:szCs w:val="26"/>
              </w:rPr>
              <w:t>tiešsaistes</w:t>
            </w:r>
            <w:r w:rsidR="000D60C4">
              <w:rPr>
                <w:rFonts w:ascii="Times New Roman" w:eastAsia="Calibri" w:hAnsi="Times New Roman" w:cs="Times New Roman"/>
                <w:sz w:val="26"/>
                <w:szCs w:val="26"/>
              </w:rPr>
              <w:t xml:space="preserve"> </w:t>
            </w:r>
            <w:r w:rsidR="007B268D" w:rsidRPr="007B268D">
              <w:rPr>
                <w:rFonts w:ascii="Times New Roman" w:eastAsia="Calibri" w:hAnsi="Times New Roman" w:cs="Times New Roman"/>
                <w:sz w:val="26"/>
                <w:szCs w:val="26"/>
              </w:rPr>
              <w:t>anketas formā vai XML (</w:t>
            </w:r>
            <w:proofErr w:type="spellStart"/>
            <w:r w:rsidR="007B268D" w:rsidRPr="007B268D">
              <w:rPr>
                <w:rFonts w:ascii="Times New Roman" w:eastAsia="Calibri" w:hAnsi="Times New Roman" w:cs="Times New Roman"/>
                <w:i/>
                <w:sz w:val="26"/>
                <w:szCs w:val="26"/>
              </w:rPr>
              <w:t>Exten</w:t>
            </w:r>
            <w:r w:rsidR="004B1C30" w:rsidRPr="006C72C4">
              <w:rPr>
                <w:rFonts w:ascii="Times New Roman" w:eastAsia="Calibri" w:hAnsi="Times New Roman" w:cs="Times New Roman"/>
                <w:i/>
                <w:sz w:val="26"/>
                <w:szCs w:val="26"/>
              </w:rPr>
              <w:t>sible</w:t>
            </w:r>
            <w:proofErr w:type="spellEnd"/>
            <w:r w:rsidR="004B1C30" w:rsidRPr="006C72C4">
              <w:rPr>
                <w:rFonts w:ascii="Times New Roman" w:eastAsia="Calibri" w:hAnsi="Times New Roman" w:cs="Times New Roman"/>
                <w:i/>
                <w:sz w:val="26"/>
                <w:szCs w:val="26"/>
              </w:rPr>
              <w:t xml:space="preserve"> </w:t>
            </w:r>
            <w:proofErr w:type="spellStart"/>
            <w:r w:rsidR="004B1C30" w:rsidRPr="006C72C4">
              <w:rPr>
                <w:rFonts w:ascii="Times New Roman" w:eastAsia="Calibri" w:hAnsi="Times New Roman" w:cs="Times New Roman"/>
                <w:i/>
                <w:sz w:val="26"/>
                <w:szCs w:val="26"/>
              </w:rPr>
              <w:t>Markup</w:t>
            </w:r>
            <w:proofErr w:type="spellEnd"/>
            <w:r w:rsidR="004B1C30" w:rsidRPr="006C72C4">
              <w:rPr>
                <w:rFonts w:ascii="Times New Roman" w:eastAsia="Calibri" w:hAnsi="Times New Roman" w:cs="Times New Roman"/>
                <w:i/>
                <w:sz w:val="26"/>
                <w:szCs w:val="26"/>
              </w:rPr>
              <w:t xml:space="preserve"> </w:t>
            </w:r>
            <w:proofErr w:type="spellStart"/>
            <w:r w:rsidR="004B1C30" w:rsidRPr="006C72C4">
              <w:rPr>
                <w:rFonts w:ascii="Times New Roman" w:eastAsia="Calibri" w:hAnsi="Times New Roman" w:cs="Times New Roman"/>
                <w:i/>
                <w:sz w:val="26"/>
                <w:szCs w:val="26"/>
              </w:rPr>
              <w:t>Language</w:t>
            </w:r>
            <w:proofErr w:type="spellEnd"/>
            <w:r w:rsidR="004B1C30" w:rsidRPr="006C72C4">
              <w:rPr>
                <w:rFonts w:ascii="Times New Roman" w:eastAsia="Calibri" w:hAnsi="Times New Roman" w:cs="Times New Roman"/>
                <w:sz w:val="26"/>
                <w:szCs w:val="26"/>
              </w:rPr>
              <w:t>) formātā</w:t>
            </w:r>
            <w:r>
              <w:rPr>
                <w:rFonts w:ascii="Times New Roman" w:eastAsia="Calibri" w:hAnsi="Times New Roman" w:cs="Times New Roman"/>
                <w:sz w:val="26"/>
                <w:szCs w:val="26"/>
              </w:rPr>
              <w:t>,</w:t>
            </w:r>
            <w:r w:rsidR="007B268D" w:rsidRPr="007B268D">
              <w:rPr>
                <w:rFonts w:ascii="Times New Roman" w:eastAsia="Calibri" w:hAnsi="Times New Roman" w:cs="Times New Roman"/>
                <w:sz w:val="26"/>
                <w:szCs w:val="26"/>
              </w:rPr>
              <w:t xml:space="preserve"> </w:t>
            </w:r>
            <w:r>
              <w:rPr>
                <w:rFonts w:ascii="Times New Roman" w:eastAsia="Calibri" w:hAnsi="Times New Roman" w:cs="Times New Roman"/>
                <w:sz w:val="26"/>
                <w:szCs w:val="26"/>
              </w:rPr>
              <w:t>tiks veikti grozījumi</w:t>
            </w:r>
            <w:r w:rsidR="007B268D" w:rsidRPr="007B268D">
              <w:rPr>
                <w:rFonts w:ascii="Times New Roman" w:eastAsia="Calibri" w:hAnsi="Times New Roman" w:cs="Times New Roman"/>
                <w:sz w:val="26"/>
                <w:szCs w:val="26"/>
              </w:rPr>
              <w:t xml:space="preserve"> </w:t>
            </w:r>
            <w:r w:rsidR="007B268D" w:rsidRPr="007B268D">
              <w:rPr>
                <w:rFonts w:ascii="Times New Roman" w:eastAsia="Times New Roman" w:hAnsi="Times New Roman" w:cs="Times New Roman"/>
                <w:sz w:val="26"/>
                <w:szCs w:val="26"/>
                <w:lang w:eastAsia="lv-LV"/>
              </w:rPr>
              <w:t>MK noteikumos Nr.1071</w:t>
            </w:r>
            <w:r w:rsidR="004B1C30" w:rsidRPr="006C72C4">
              <w:rPr>
                <w:rFonts w:ascii="Times New Roman" w:eastAsia="Times New Roman" w:hAnsi="Times New Roman" w:cs="Times New Roman"/>
                <w:sz w:val="26"/>
                <w:szCs w:val="26"/>
                <w:lang w:eastAsia="lv-LV"/>
              </w:rPr>
              <w:t>.</w:t>
            </w:r>
          </w:p>
          <w:p w14:paraId="02EB0A20" w14:textId="77777777" w:rsidR="005477E9" w:rsidRPr="007B268D" w:rsidRDefault="005477E9" w:rsidP="005477E9">
            <w:pPr>
              <w:tabs>
                <w:tab w:val="left" w:pos="295"/>
              </w:tabs>
              <w:spacing w:after="0" w:line="240" w:lineRule="auto"/>
              <w:jc w:val="both"/>
              <w:rPr>
                <w:rFonts w:ascii="Times New Roman" w:eastAsia="Calibri" w:hAnsi="Times New Roman" w:cs="Times New Roman"/>
                <w:sz w:val="26"/>
                <w:szCs w:val="26"/>
              </w:rPr>
            </w:pPr>
            <w:r w:rsidRPr="006C72C4">
              <w:rPr>
                <w:rFonts w:ascii="Times New Roman" w:eastAsia="Calibri" w:hAnsi="Times New Roman" w:cs="Times New Roman"/>
                <w:sz w:val="26"/>
                <w:szCs w:val="26"/>
                <w:lang w:eastAsia="lv-LV"/>
              </w:rPr>
              <w:t xml:space="preserve">Šobrīd saskaņā </w:t>
            </w:r>
            <w:r w:rsidR="004F432A">
              <w:rPr>
                <w:rFonts w:ascii="Times New Roman" w:eastAsia="Calibri" w:hAnsi="Times New Roman" w:cs="Times New Roman"/>
                <w:sz w:val="26"/>
                <w:szCs w:val="26"/>
                <w:lang w:eastAsia="lv-LV"/>
              </w:rPr>
              <w:t xml:space="preserve">ar </w:t>
            </w:r>
            <w:r w:rsidR="004B1C30" w:rsidRPr="006C72C4">
              <w:rPr>
                <w:rFonts w:ascii="Times New Roman" w:eastAsia="Calibri" w:hAnsi="Times New Roman" w:cs="Times New Roman"/>
                <w:sz w:val="26"/>
                <w:szCs w:val="26"/>
                <w:lang w:eastAsia="lv-LV"/>
              </w:rPr>
              <w:t>MK noteikum</w:t>
            </w:r>
            <w:r w:rsidR="00646899" w:rsidRPr="006C72C4">
              <w:rPr>
                <w:rFonts w:ascii="Times New Roman" w:eastAsia="Calibri" w:hAnsi="Times New Roman" w:cs="Times New Roman"/>
                <w:sz w:val="26"/>
                <w:szCs w:val="26"/>
                <w:lang w:eastAsia="lv-LV"/>
              </w:rPr>
              <w:t>iem</w:t>
            </w:r>
            <w:r w:rsidRPr="006C72C4">
              <w:rPr>
                <w:rFonts w:ascii="Times New Roman" w:eastAsia="Calibri" w:hAnsi="Times New Roman" w:cs="Times New Roman"/>
                <w:sz w:val="26"/>
                <w:szCs w:val="26"/>
                <w:lang w:eastAsia="lv-LV"/>
              </w:rPr>
              <w:t xml:space="preserve"> Nr.162</w:t>
            </w:r>
            <w:r w:rsidR="004B1C30" w:rsidRPr="006C72C4">
              <w:rPr>
                <w:rFonts w:ascii="Times New Roman" w:eastAsia="Calibri" w:hAnsi="Times New Roman" w:cs="Times New Roman"/>
                <w:sz w:val="26"/>
                <w:szCs w:val="26"/>
                <w:lang w:eastAsia="lv-LV"/>
              </w:rPr>
              <w:t xml:space="preserve"> kredītiestādēm un pārējo maksājumu pakalpojumu sniedzējiem informācija par aizdomīgiem darījumiem </w:t>
            </w:r>
            <w:r w:rsidR="00803490">
              <w:rPr>
                <w:rFonts w:ascii="Times New Roman" w:eastAsia="Calibri" w:hAnsi="Times New Roman" w:cs="Times New Roman"/>
                <w:sz w:val="26"/>
                <w:szCs w:val="26"/>
                <w:lang w:eastAsia="lv-LV"/>
              </w:rPr>
              <w:t>VID</w:t>
            </w:r>
            <w:r w:rsidR="004B1C30" w:rsidRPr="006C72C4">
              <w:rPr>
                <w:rFonts w:ascii="Times New Roman" w:eastAsia="Calibri" w:hAnsi="Times New Roman" w:cs="Times New Roman"/>
                <w:sz w:val="26"/>
                <w:szCs w:val="26"/>
                <w:lang w:eastAsia="lv-LV"/>
              </w:rPr>
              <w:t xml:space="preserve"> jāsniedz elektro</w:t>
            </w:r>
            <w:r w:rsidR="00646899" w:rsidRPr="006C72C4">
              <w:rPr>
                <w:rFonts w:ascii="Times New Roman" w:eastAsia="Calibri" w:hAnsi="Times New Roman" w:cs="Times New Roman"/>
                <w:sz w:val="26"/>
                <w:szCs w:val="26"/>
                <w:lang w:eastAsia="lv-LV"/>
              </w:rPr>
              <w:t>niski, aizpildot ziņojumu</w:t>
            </w:r>
            <w:r w:rsidR="001543F8">
              <w:rPr>
                <w:rFonts w:ascii="Times New Roman" w:eastAsia="Calibri" w:hAnsi="Times New Roman" w:cs="Times New Roman"/>
                <w:sz w:val="26"/>
                <w:szCs w:val="26"/>
                <w:lang w:eastAsia="lv-LV"/>
              </w:rPr>
              <w:t>, tādā pa</w:t>
            </w:r>
            <w:r w:rsidR="004F432A">
              <w:rPr>
                <w:rFonts w:ascii="Times New Roman" w:eastAsia="Calibri" w:hAnsi="Times New Roman" w:cs="Times New Roman"/>
                <w:sz w:val="26"/>
                <w:szCs w:val="26"/>
                <w:lang w:eastAsia="lv-LV"/>
              </w:rPr>
              <w:t>šā</w:t>
            </w:r>
            <w:r w:rsidR="00B71201">
              <w:rPr>
                <w:rFonts w:ascii="Times New Roman" w:eastAsia="Calibri" w:hAnsi="Times New Roman" w:cs="Times New Roman"/>
                <w:sz w:val="26"/>
                <w:szCs w:val="26"/>
                <w:lang w:eastAsia="lv-LV"/>
              </w:rPr>
              <w:t xml:space="preserve"> </w:t>
            </w:r>
            <w:r w:rsidR="001543F8">
              <w:rPr>
                <w:rFonts w:ascii="Times New Roman" w:eastAsia="Calibri" w:hAnsi="Times New Roman" w:cs="Times New Roman"/>
                <w:sz w:val="26"/>
                <w:szCs w:val="26"/>
                <w:lang w:eastAsia="lv-LV"/>
              </w:rPr>
              <w:t>veidā, kā</w:t>
            </w:r>
            <w:r w:rsidR="00B71201">
              <w:rPr>
                <w:rFonts w:ascii="Times New Roman" w:eastAsia="Calibri" w:hAnsi="Times New Roman" w:cs="Times New Roman"/>
                <w:sz w:val="26"/>
                <w:szCs w:val="26"/>
                <w:lang w:eastAsia="lv-LV"/>
              </w:rPr>
              <w:t xml:space="preserve"> pašreiz </w:t>
            </w:r>
            <w:r w:rsidR="00B71201" w:rsidRPr="007B268D">
              <w:rPr>
                <w:rFonts w:ascii="Times New Roman" w:eastAsia="Calibri" w:hAnsi="Times New Roman" w:cs="Times New Roman"/>
                <w:sz w:val="26"/>
                <w:szCs w:val="26"/>
              </w:rPr>
              <w:t>NILLTFNL</w:t>
            </w:r>
            <w:r w:rsidR="00B71201">
              <w:rPr>
                <w:rFonts w:ascii="Times New Roman" w:eastAsia="Calibri" w:hAnsi="Times New Roman" w:cs="Times New Roman"/>
                <w:sz w:val="26"/>
                <w:szCs w:val="26"/>
              </w:rPr>
              <w:t xml:space="preserve"> </w:t>
            </w:r>
            <w:r w:rsidR="004F432A">
              <w:rPr>
                <w:rFonts w:ascii="Times New Roman" w:eastAsia="Calibri" w:hAnsi="Times New Roman" w:cs="Times New Roman"/>
                <w:sz w:val="26"/>
                <w:szCs w:val="26"/>
              </w:rPr>
              <w:t>subjekti ziņo Kontroles dienestam atbilstoši MK noteikumiem Nr.1071.</w:t>
            </w:r>
          </w:p>
          <w:p w14:paraId="0DF02779" w14:textId="77777777" w:rsidR="007B268D" w:rsidRDefault="00043013" w:rsidP="007B268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lang w:eastAsia="lv-LV"/>
              </w:rPr>
              <w:t xml:space="preserve">Tādējādi nepieciešams </w:t>
            </w:r>
            <w:r w:rsidR="007B268D" w:rsidRPr="007B268D">
              <w:rPr>
                <w:rFonts w:ascii="Times New Roman" w:eastAsia="Calibri" w:hAnsi="Times New Roman" w:cs="Times New Roman"/>
                <w:sz w:val="26"/>
                <w:szCs w:val="26"/>
                <w:lang w:eastAsia="lv-LV"/>
              </w:rPr>
              <w:t xml:space="preserve">kredītiestādēm un pārējo maksājumu pakalpojumu sniedzējiem </w:t>
            </w:r>
            <w:r w:rsidR="007B268D" w:rsidRPr="007B268D">
              <w:rPr>
                <w:rFonts w:ascii="Times New Roman" w:eastAsia="Calibri" w:hAnsi="Times New Roman" w:cs="Times New Roman"/>
                <w:sz w:val="26"/>
                <w:szCs w:val="26"/>
              </w:rPr>
              <w:t xml:space="preserve">noteikt jaunu informācijas par aizdomīgiem darījumiem nodokļu jomā apmaiņas ar </w:t>
            </w:r>
            <w:r w:rsidR="00803490">
              <w:rPr>
                <w:rFonts w:ascii="Times New Roman" w:eastAsia="Calibri" w:hAnsi="Times New Roman" w:cs="Times New Roman"/>
                <w:sz w:val="26"/>
                <w:szCs w:val="26"/>
              </w:rPr>
              <w:t>VID</w:t>
            </w:r>
            <w:r w:rsidR="007B268D" w:rsidRPr="007B268D">
              <w:rPr>
                <w:rFonts w:ascii="Times New Roman" w:eastAsia="Calibri" w:hAnsi="Times New Roman" w:cs="Times New Roman"/>
                <w:sz w:val="26"/>
                <w:szCs w:val="26"/>
              </w:rPr>
              <w:t xml:space="preserve"> tehnisko risinājumu, kas </w:t>
            </w:r>
            <w:r w:rsidR="004F432A">
              <w:rPr>
                <w:rFonts w:ascii="Times New Roman" w:eastAsia="Calibri" w:hAnsi="Times New Roman" w:cs="Times New Roman"/>
                <w:sz w:val="26"/>
                <w:szCs w:val="26"/>
              </w:rPr>
              <w:t>būs</w:t>
            </w:r>
            <w:r w:rsidR="007B268D" w:rsidRPr="007B268D">
              <w:rPr>
                <w:rFonts w:ascii="Times New Roman" w:eastAsia="Calibri" w:hAnsi="Times New Roman" w:cs="Times New Roman"/>
                <w:sz w:val="26"/>
                <w:szCs w:val="26"/>
              </w:rPr>
              <w:t xml:space="preserve"> analogs NILLTFNL subjektu informācijas apmaiņai ar Kontroles dienestu.</w:t>
            </w:r>
          </w:p>
          <w:p w14:paraId="51270920" w14:textId="77777777" w:rsidR="001543F8" w:rsidRDefault="008C3BFD" w:rsidP="008C3BFD">
            <w:pPr>
              <w:spacing w:after="0" w:line="240" w:lineRule="auto"/>
              <w:contextualSpacing/>
              <w:jc w:val="both"/>
              <w:rPr>
                <w:rFonts w:ascii="Times New Roman" w:eastAsia="Calibri" w:hAnsi="Times New Roman" w:cs="Times New Roman"/>
                <w:sz w:val="26"/>
                <w:szCs w:val="26"/>
              </w:rPr>
            </w:pPr>
            <w:r w:rsidRPr="008C3BFD">
              <w:rPr>
                <w:rFonts w:ascii="Times New Roman" w:hAnsi="Times New Roman" w:cs="Times New Roman"/>
                <w:sz w:val="26"/>
                <w:szCs w:val="26"/>
                <w:lang w:eastAsia="lv-LV"/>
              </w:rPr>
              <w:t>Ministru kabineta noteikumu projekts “</w:t>
            </w:r>
            <w:r w:rsidRPr="008C3BFD">
              <w:rPr>
                <w:rFonts w:ascii="Times New Roman" w:hAnsi="Times New Roman" w:cs="Times New Roman"/>
                <w:bCs/>
                <w:sz w:val="26"/>
                <w:szCs w:val="26"/>
                <w:lang w:eastAsia="lv-LV"/>
              </w:rPr>
              <w:t>Grozījumi Ministru kabineta 2016.gada 22.marta noteikumos Nr.162 “</w:t>
            </w:r>
            <w:r w:rsidRPr="008C3BFD">
              <w:rPr>
                <w:rFonts w:ascii="Times New Roman" w:hAnsi="Times New Roman" w:cs="Times New Roman"/>
                <w:sz w:val="26"/>
                <w:szCs w:val="26"/>
                <w:lang w:eastAsia="lv-LV"/>
              </w:rPr>
              <w:t xml:space="preserve">Noteikumi </w:t>
            </w:r>
            <w:r w:rsidRPr="008C3BFD">
              <w:rPr>
                <w:rFonts w:ascii="Times New Roman" w:hAnsi="Times New Roman" w:cs="Times New Roman"/>
                <w:bCs/>
                <w:sz w:val="26"/>
                <w:szCs w:val="26"/>
                <w:lang w:eastAsia="lv-LV"/>
              </w:rPr>
              <w:t xml:space="preserve">par </w:t>
            </w:r>
            <w:r w:rsidRPr="008C3BFD">
              <w:rPr>
                <w:rFonts w:ascii="Times New Roman" w:hAnsi="Times New Roman" w:cs="Times New Roman"/>
                <w:sz w:val="26"/>
                <w:szCs w:val="26"/>
                <w:lang w:eastAsia="lv-LV"/>
              </w:rPr>
              <w:t xml:space="preserve">kārtību, kādā </w:t>
            </w:r>
            <w:r w:rsidR="00803490">
              <w:rPr>
                <w:rFonts w:ascii="Times New Roman" w:hAnsi="Times New Roman" w:cs="Times New Roman"/>
                <w:sz w:val="26"/>
                <w:szCs w:val="26"/>
                <w:lang w:eastAsia="lv-LV"/>
              </w:rPr>
              <w:t>VID</w:t>
            </w:r>
            <w:r w:rsidRPr="008C3BFD">
              <w:rPr>
                <w:rFonts w:ascii="Times New Roman" w:hAnsi="Times New Roman" w:cs="Times New Roman"/>
                <w:sz w:val="26"/>
                <w:szCs w:val="26"/>
                <w:lang w:eastAsia="lv-LV"/>
              </w:rPr>
              <w:t xml:space="preserve"> sniedzami ziņojumi par aizdomīgiem </w:t>
            </w:r>
            <w:r w:rsidRPr="008C3BFD">
              <w:rPr>
                <w:rFonts w:ascii="Times New Roman" w:hAnsi="Times New Roman" w:cs="Times New Roman"/>
                <w:sz w:val="26"/>
                <w:szCs w:val="26"/>
                <w:lang w:eastAsia="lv-LV"/>
              </w:rPr>
              <w:lastRenderedPageBreak/>
              <w:t>darījumiem”” (turpmāk – noteikumu projekts)</w:t>
            </w:r>
            <w:r>
              <w:rPr>
                <w:rFonts w:ascii="Times New Roman" w:hAnsi="Times New Roman" w:cs="Times New Roman"/>
                <w:sz w:val="26"/>
                <w:szCs w:val="26"/>
                <w:lang w:eastAsia="lv-LV"/>
              </w:rPr>
              <w:t xml:space="preserve"> </w:t>
            </w:r>
            <w:r w:rsidR="00844277">
              <w:rPr>
                <w:rFonts w:ascii="Times New Roman" w:hAnsi="Times New Roman" w:cs="Times New Roman"/>
                <w:sz w:val="26"/>
                <w:szCs w:val="26"/>
                <w:lang w:eastAsia="lv-LV"/>
              </w:rPr>
              <w:t xml:space="preserve">paredz </w:t>
            </w:r>
            <w:r w:rsidRPr="007B268D">
              <w:rPr>
                <w:rFonts w:ascii="Times New Roman" w:eastAsia="Calibri" w:hAnsi="Times New Roman" w:cs="Times New Roman"/>
                <w:sz w:val="26"/>
                <w:szCs w:val="26"/>
                <w:lang w:eastAsia="lv-LV"/>
              </w:rPr>
              <w:t>kredītiestādēm un pārējo maksājumu pakalpojumu sniedzējiem</w:t>
            </w:r>
            <w:r>
              <w:rPr>
                <w:rFonts w:ascii="Times New Roman" w:eastAsia="Calibri" w:hAnsi="Times New Roman" w:cs="Times New Roman"/>
                <w:sz w:val="26"/>
                <w:szCs w:val="26"/>
                <w:lang w:eastAsia="lv-LV"/>
              </w:rPr>
              <w:t xml:space="preserve"> </w:t>
            </w:r>
            <w:r w:rsidRPr="007B268D">
              <w:rPr>
                <w:rFonts w:ascii="Times New Roman" w:eastAsia="Calibri" w:hAnsi="Times New Roman" w:cs="Times New Roman"/>
                <w:sz w:val="26"/>
                <w:szCs w:val="26"/>
              </w:rPr>
              <w:t>noteikt jaunu</w:t>
            </w:r>
            <w:r>
              <w:rPr>
                <w:rFonts w:ascii="Times New Roman" w:eastAsia="Calibri" w:hAnsi="Times New Roman" w:cs="Times New Roman"/>
                <w:sz w:val="26"/>
                <w:szCs w:val="26"/>
              </w:rPr>
              <w:t xml:space="preserve"> informācijas par aizdomīgiem darījumiem nodokļu jomā apmaiņas </w:t>
            </w:r>
            <w:r w:rsidR="001543F8">
              <w:rPr>
                <w:rFonts w:ascii="Times New Roman" w:eastAsia="Calibri" w:hAnsi="Times New Roman" w:cs="Times New Roman"/>
                <w:sz w:val="26"/>
                <w:szCs w:val="26"/>
              </w:rPr>
              <w:t xml:space="preserve">mehānismu ar </w:t>
            </w:r>
            <w:r w:rsidR="00803490">
              <w:rPr>
                <w:rFonts w:ascii="Times New Roman" w:eastAsia="Calibri" w:hAnsi="Times New Roman" w:cs="Times New Roman"/>
                <w:sz w:val="26"/>
                <w:szCs w:val="26"/>
              </w:rPr>
              <w:t>VID</w:t>
            </w:r>
            <w:r w:rsidR="001543F8">
              <w:rPr>
                <w:rFonts w:ascii="Times New Roman" w:eastAsia="Calibri" w:hAnsi="Times New Roman" w:cs="Times New Roman"/>
                <w:sz w:val="26"/>
                <w:szCs w:val="26"/>
              </w:rPr>
              <w:t>.</w:t>
            </w:r>
          </w:p>
          <w:p w14:paraId="6195FBFF" w14:textId="77777777" w:rsidR="009000A4" w:rsidRPr="009000A4" w:rsidRDefault="008176EA" w:rsidP="009000A4">
            <w:pPr>
              <w:spacing w:after="0" w:line="240" w:lineRule="auto"/>
              <w:contextualSpacing/>
              <w:jc w:val="both"/>
              <w:rPr>
                <w:rFonts w:ascii="Times New Roman" w:hAnsi="Times New Roman" w:cs="Times New Roman"/>
                <w:sz w:val="26"/>
                <w:szCs w:val="26"/>
                <w:lang w:eastAsia="lv-LV"/>
              </w:rPr>
            </w:pPr>
            <w:r w:rsidRPr="00AE43DE">
              <w:rPr>
                <w:rFonts w:ascii="Times New Roman" w:hAnsi="Times New Roman" w:cs="Times New Roman"/>
                <w:sz w:val="26"/>
                <w:szCs w:val="26"/>
                <w:lang w:eastAsia="lv-LV"/>
              </w:rPr>
              <w:t>Jaunais datu apmaiņas mehānisms paredz</w:t>
            </w:r>
            <w:r>
              <w:rPr>
                <w:rFonts w:ascii="Times New Roman" w:hAnsi="Times New Roman" w:cs="Times New Roman"/>
                <w:sz w:val="26"/>
                <w:szCs w:val="26"/>
                <w:lang w:eastAsia="lv-LV"/>
              </w:rPr>
              <w:t>ēs</w:t>
            </w:r>
            <w:r w:rsidR="009000A4">
              <w:rPr>
                <w:rFonts w:ascii="Times New Roman" w:hAnsi="Times New Roman" w:cs="Times New Roman"/>
                <w:sz w:val="26"/>
                <w:szCs w:val="26"/>
                <w:lang w:eastAsia="lv-LV"/>
              </w:rPr>
              <w:t xml:space="preserve"> iespēju ziņojumus iesniegt</w:t>
            </w:r>
            <w:r w:rsidRPr="00AE43DE">
              <w:rPr>
                <w:rFonts w:ascii="Times New Roman" w:hAnsi="Times New Roman" w:cs="Times New Roman"/>
                <w:sz w:val="26"/>
                <w:szCs w:val="26"/>
                <w:lang w:eastAsia="lv-LV"/>
              </w:rPr>
              <w:t xml:space="preserve">, izmantojot </w:t>
            </w:r>
            <w:r w:rsidR="009000A4">
              <w:rPr>
                <w:rFonts w:ascii="Times New Roman" w:hAnsi="Times New Roman" w:cs="Times New Roman"/>
                <w:sz w:val="26"/>
                <w:szCs w:val="26"/>
                <w:lang w:eastAsia="lv-LV"/>
              </w:rPr>
              <w:t>Elektroniskās deklarēšanas sistēmu</w:t>
            </w:r>
            <w:r w:rsidR="00293204">
              <w:rPr>
                <w:rFonts w:ascii="Times New Roman" w:hAnsi="Times New Roman" w:cs="Times New Roman"/>
                <w:sz w:val="26"/>
                <w:szCs w:val="26"/>
                <w:lang w:eastAsia="lv-LV"/>
              </w:rPr>
              <w:t xml:space="preserve"> (turpmāk </w:t>
            </w:r>
            <w:r w:rsidR="00D06EA6">
              <w:rPr>
                <w:rFonts w:ascii="Times New Roman" w:hAnsi="Times New Roman" w:cs="Times New Roman"/>
                <w:sz w:val="26"/>
                <w:szCs w:val="26"/>
                <w:lang w:eastAsia="lv-LV"/>
              </w:rPr>
              <w:t>–</w:t>
            </w:r>
            <w:r w:rsidR="00293204">
              <w:rPr>
                <w:rFonts w:ascii="Times New Roman" w:hAnsi="Times New Roman" w:cs="Times New Roman"/>
                <w:sz w:val="26"/>
                <w:szCs w:val="26"/>
                <w:lang w:eastAsia="lv-LV"/>
              </w:rPr>
              <w:t xml:space="preserve"> EDS)</w:t>
            </w:r>
            <w:r w:rsidR="009000A4">
              <w:rPr>
                <w:rFonts w:ascii="Times New Roman" w:hAnsi="Times New Roman" w:cs="Times New Roman"/>
                <w:sz w:val="26"/>
                <w:szCs w:val="26"/>
                <w:lang w:eastAsia="lv-LV"/>
              </w:rPr>
              <w:t>. Tādējādi būs iespēja ziņojumu</w:t>
            </w:r>
            <w:r w:rsidR="009000A4" w:rsidRPr="009000A4">
              <w:rPr>
                <w:rFonts w:ascii="Times New Roman" w:hAnsi="Times New Roman" w:cs="Times New Roman"/>
                <w:sz w:val="26"/>
                <w:szCs w:val="26"/>
                <w:lang w:eastAsia="lv-LV"/>
              </w:rPr>
              <w:t xml:space="preserve"> aizpild</w:t>
            </w:r>
            <w:r w:rsidR="009000A4">
              <w:rPr>
                <w:rFonts w:ascii="Times New Roman" w:hAnsi="Times New Roman" w:cs="Times New Roman"/>
                <w:sz w:val="26"/>
                <w:szCs w:val="26"/>
                <w:lang w:eastAsia="lv-LV"/>
              </w:rPr>
              <w:t>īt</w:t>
            </w:r>
            <w:r w:rsidR="009000A4" w:rsidRPr="009000A4">
              <w:rPr>
                <w:rFonts w:ascii="Times New Roman" w:hAnsi="Times New Roman" w:cs="Times New Roman"/>
                <w:sz w:val="26"/>
                <w:szCs w:val="26"/>
                <w:lang w:eastAsia="lv-LV"/>
              </w:rPr>
              <w:t xml:space="preserve"> tiešsaistes režīmā, izmantojot noteiktu formu, vai augšupielādē failu XML formātā atbilstoši </w:t>
            </w:r>
            <w:r w:rsidR="00803490">
              <w:rPr>
                <w:rFonts w:ascii="Times New Roman" w:hAnsi="Times New Roman" w:cs="Times New Roman"/>
                <w:sz w:val="26"/>
                <w:szCs w:val="26"/>
                <w:lang w:eastAsia="lv-LV"/>
              </w:rPr>
              <w:t>VID</w:t>
            </w:r>
            <w:r w:rsidR="009000A4" w:rsidRPr="009000A4">
              <w:rPr>
                <w:rFonts w:ascii="Times New Roman" w:hAnsi="Times New Roman" w:cs="Times New Roman"/>
                <w:sz w:val="26"/>
                <w:szCs w:val="26"/>
                <w:lang w:eastAsia="lv-LV"/>
              </w:rPr>
              <w:t xml:space="preserve"> mājas lapā publicētajai informācijai par XML shēmas struktūru un prasībām</w:t>
            </w:r>
            <w:r w:rsidR="00293204">
              <w:rPr>
                <w:rFonts w:ascii="Times New Roman" w:hAnsi="Times New Roman" w:cs="Times New Roman"/>
                <w:sz w:val="26"/>
                <w:szCs w:val="26"/>
                <w:lang w:eastAsia="lv-LV"/>
              </w:rPr>
              <w:t>.</w:t>
            </w:r>
          </w:p>
          <w:p w14:paraId="51F14AA4" w14:textId="77777777" w:rsidR="008176EA" w:rsidRDefault="008176EA" w:rsidP="008C3BFD">
            <w:pPr>
              <w:spacing w:after="0" w:line="240" w:lineRule="auto"/>
              <w:contextualSpacing/>
              <w:jc w:val="both"/>
              <w:rPr>
                <w:rFonts w:ascii="Times New Roman" w:eastAsia="Calibri" w:hAnsi="Times New Roman" w:cs="Times New Roman"/>
                <w:sz w:val="26"/>
                <w:szCs w:val="26"/>
              </w:rPr>
            </w:pPr>
            <w:r w:rsidRPr="00AE43DE">
              <w:rPr>
                <w:rFonts w:ascii="Times New Roman" w:hAnsi="Times New Roman" w:cs="Times New Roman"/>
                <w:sz w:val="26"/>
                <w:szCs w:val="26"/>
                <w:lang w:eastAsia="lv-LV"/>
              </w:rPr>
              <w:t>Rezultātā tiks nodrošināta operatīva un droša informācijas aprite.</w:t>
            </w:r>
          </w:p>
          <w:p w14:paraId="30C949B9" w14:textId="77777777" w:rsidR="00293204" w:rsidRDefault="00D0366D" w:rsidP="00D0366D">
            <w:pPr>
              <w:spacing w:after="0" w:line="240" w:lineRule="auto"/>
              <w:contextualSpacing/>
              <w:jc w:val="both"/>
              <w:rPr>
                <w:rFonts w:ascii="Times New Roman" w:eastAsia="Times New Roman" w:hAnsi="Times New Roman" w:cs="Times New Roman"/>
                <w:sz w:val="26"/>
                <w:szCs w:val="26"/>
                <w:lang w:eastAsia="lv-LV"/>
              </w:rPr>
            </w:pPr>
            <w:r w:rsidRPr="00D0366D">
              <w:rPr>
                <w:rFonts w:ascii="Times New Roman" w:eastAsia="Times New Roman" w:hAnsi="Times New Roman" w:cs="Times New Roman"/>
                <w:sz w:val="26"/>
                <w:szCs w:val="26"/>
                <w:lang w:eastAsia="lv-LV"/>
              </w:rPr>
              <w:t>Lai izveidotu risinājumu datu par aizdomīgiem darījumiem sniegšanai VID</w:t>
            </w:r>
            <w:r w:rsidR="00293204">
              <w:rPr>
                <w:rFonts w:ascii="Times New Roman" w:eastAsia="Times New Roman" w:hAnsi="Times New Roman" w:cs="Times New Roman"/>
                <w:sz w:val="26"/>
                <w:szCs w:val="26"/>
                <w:lang w:eastAsia="lv-LV"/>
              </w:rPr>
              <w:t>, izmantojot EDS</w:t>
            </w:r>
            <w:r w:rsidRPr="00D0366D">
              <w:rPr>
                <w:rFonts w:ascii="Times New Roman" w:eastAsia="Times New Roman" w:hAnsi="Times New Roman" w:cs="Times New Roman"/>
                <w:sz w:val="26"/>
                <w:szCs w:val="26"/>
                <w:lang w:eastAsia="lv-LV"/>
              </w:rPr>
              <w:t>, nepieciešams veikt risinājuma projektēšanas un izstrādes darbus, veikt izveidotā risinājuma testēšanu sadarbībā ar kredītiestādēm un maksājumu pakalpojumu sniedzējiem</w:t>
            </w:r>
            <w:r w:rsidR="00293204">
              <w:rPr>
                <w:rFonts w:ascii="Times New Roman" w:eastAsia="Times New Roman" w:hAnsi="Times New Roman" w:cs="Times New Roman"/>
                <w:sz w:val="26"/>
                <w:szCs w:val="26"/>
                <w:lang w:eastAsia="lv-LV"/>
              </w:rPr>
              <w:t xml:space="preserve">. </w:t>
            </w:r>
          </w:p>
          <w:p w14:paraId="351E175F" w14:textId="77777777" w:rsidR="00D0366D" w:rsidRPr="00D0366D" w:rsidRDefault="00D0366D" w:rsidP="00D0366D">
            <w:pPr>
              <w:spacing w:after="0" w:line="240" w:lineRule="auto"/>
              <w:contextualSpacing/>
              <w:jc w:val="both"/>
              <w:rPr>
                <w:rFonts w:ascii="Times New Roman" w:eastAsia="Times New Roman" w:hAnsi="Times New Roman" w:cs="Times New Roman"/>
                <w:sz w:val="26"/>
                <w:szCs w:val="26"/>
                <w:lang w:eastAsia="lv-LV"/>
              </w:rPr>
            </w:pPr>
            <w:r w:rsidRPr="00D0366D">
              <w:rPr>
                <w:rFonts w:ascii="Times New Roman" w:eastAsia="Times New Roman" w:hAnsi="Times New Roman" w:cs="Times New Roman"/>
                <w:sz w:val="26"/>
                <w:szCs w:val="26"/>
                <w:lang w:eastAsia="lv-LV"/>
              </w:rPr>
              <w:t xml:space="preserve">Ņemot vērā minēto, lai nodrošinātu kvalitatīva risinājuma izveidi un </w:t>
            </w:r>
            <w:proofErr w:type="spellStart"/>
            <w:r w:rsidRPr="00D0366D">
              <w:rPr>
                <w:rFonts w:ascii="Times New Roman" w:eastAsia="Times New Roman" w:hAnsi="Times New Roman" w:cs="Times New Roman"/>
                <w:sz w:val="26"/>
                <w:szCs w:val="26"/>
                <w:lang w:eastAsia="lv-LV"/>
              </w:rPr>
              <w:t>akcepttestēšanu</w:t>
            </w:r>
            <w:proofErr w:type="spellEnd"/>
            <w:r w:rsidRPr="00D0366D">
              <w:rPr>
                <w:rFonts w:ascii="Times New Roman" w:eastAsia="Times New Roman" w:hAnsi="Times New Roman" w:cs="Times New Roman"/>
                <w:sz w:val="26"/>
                <w:szCs w:val="26"/>
                <w:lang w:eastAsia="lv-LV"/>
              </w:rPr>
              <w:t>, datu apmaiņu</w:t>
            </w:r>
            <w:r w:rsidR="00293204">
              <w:rPr>
                <w:rFonts w:ascii="Times New Roman" w:eastAsia="Times New Roman" w:hAnsi="Times New Roman" w:cs="Times New Roman"/>
                <w:sz w:val="26"/>
                <w:szCs w:val="26"/>
                <w:lang w:eastAsia="lv-LV"/>
              </w:rPr>
              <w:t>, izmantojot EDS,</w:t>
            </w:r>
            <w:r w:rsidRPr="00D0366D">
              <w:rPr>
                <w:rFonts w:ascii="Times New Roman" w:eastAsia="Times New Roman" w:hAnsi="Times New Roman" w:cs="Times New Roman"/>
                <w:sz w:val="26"/>
                <w:szCs w:val="26"/>
                <w:lang w:eastAsia="lv-LV"/>
              </w:rPr>
              <w:t xml:space="preserve"> jāuzsāk līdz 2017.gada 31.decembrim, bet ne ātrāk kā 2017.gada 1.maijā.</w:t>
            </w:r>
          </w:p>
          <w:p w14:paraId="5E737732" w14:textId="77777777" w:rsidR="00D67198" w:rsidRDefault="008176EA" w:rsidP="004F432A">
            <w:pPr>
              <w:spacing w:after="0" w:line="240" w:lineRule="auto"/>
              <w:contextualSpacing/>
              <w:jc w:val="both"/>
              <w:rPr>
                <w:rFonts w:ascii="Times New Roman" w:eastAsia="Calibri" w:hAnsi="Times New Roman" w:cs="Times New Roman"/>
                <w:sz w:val="26"/>
                <w:szCs w:val="26"/>
                <w:lang w:eastAsia="lv-LV"/>
              </w:rPr>
            </w:pPr>
            <w:r>
              <w:rPr>
                <w:rFonts w:ascii="Times New Roman" w:eastAsia="Times New Roman" w:hAnsi="Times New Roman" w:cs="Times New Roman"/>
                <w:sz w:val="26"/>
                <w:szCs w:val="26"/>
                <w:lang w:eastAsia="lv-LV"/>
              </w:rPr>
              <w:t>V</w:t>
            </w:r>
            <w:r w:rsidR="008C3BFD">
              <w:rPr>
                <w:rFonts w:ascii="Times New Roman" w:eastAsia="Times New Roman" w:hAnsi="Times New Roman" w:cs="Times New Roman"/>
                <w:sz w:val="26"/>
                <w:szCs w:val="26"/>
                <w:lang w:eastAsia="lv-LV"/>
              </w:rPr>
              <w:t xml:space="preserve">ienlaikus līdz 2017.gada 31.decembrim </w:t>
            </w:r>
            <w:r w:rsidR="006F7F20">
              <w:rPr>
                <w:rFonts w:ascii="Times New Roman" w:eastAsia="Times New Roman" w:hAnsi="Times New Roman" w:cs="Times New Roman"/>
                <w:sz w:val="26"/>
                <w:szCs w:val="26"/>
                <w:lang w:eastAsia="lv-LV"/>
              </w:rPr>
              <w:t>tiks</w:t>
            </w:r>
            <w:r>
              <w:rPr>
                <w:rFonts w:ascii="Times New Roman" w:eastAsia="Times New Roman" w:hAnsi="Times New Roman" w:cs="Times New Roman"/>
                <w:sz w:val="26"/>
                <w:szCs w:val="26"/>
                <w:lang w:eastAsia="lv-LV"/>
              </w:rPr>
              <w:t xml:space="preserve"> </w:t>
            </w:r>
            <w:r w:rsidR="006F7F20">
              <w:rPr>
                <w:rFonts w:ascii="Times New Roman" w:eastAsia="Times New Roman" w:hAnsi="Times New Roman" w:cs="Times New Roman"/>
                <w:sz w:val="26"/>
                <w:szCs w:val="26"/>
                <w:lang w:eastAsia="lv-LV"/>
              </w:rPr>
              <w:t>nodrošināta</w:t>
            </w:r>
            <w:r w:rsidR="008C3BFD">
              <w:rPr>
                <w:rFonts w:ascii="Times New Roman" w:eastAsia="Times New Roman" w:hAnsi="Times New Roman" w:cs="Times New Roman"/>
                <w:sz w:val="26"/>
                <w:szCs w:val="26"/>
                <w:lang w:eastAsia="lv-LV"/>
              </w:rPr>
              <w:t xml:space="preserve"> iespēj</w:t>
            </w:r>
            <w:r w:rsidR="006F7F20">
              <w:rPr>
                <w:rFonts w:ascii="Times New Roman" w:eastAsia="Times New Roman" w:hAnsi="Times New Roman" w:cs="Times New Roman"/>
                <w:sz w:val="26"/>
                <w:szCs w:val="26"/>
                <w:lang w:eastAsia="lv-LV"/>
              </w:rPr>
              <w:t>a</w:t>
            </w:r>
            <w:r w:rsidR="008C3BFD">
              <w:rPr>
                <w:rFonts w:ascii="Times New Roman" w:eastAsia="Times New Roman" w:hAnsi="Times New Roman" w:cs="Times New Roman"/>
                <w:sz w:val="26"/>
                <w:szCs w:val="26"/>
                <w:lang w:eastAsia="lv-LV"/>
              </w:rPr>
              <w:t xml:space="preserve"> </w:t>
            </w:r>
            <w:r w:rsidR="00F8445F">
              <w:rPr>
                <w:rFonts w:ascii="Times New Roman" w:eastAsia="Times New Roman" w:hAnsi="Times New Roman" w:cs="Times New Roman"/>
                <w:sz w:val="26"/>
                <w:szCs w:val="26"/>
                <w:lang w:eastAsia="lv-LV"/>
              </w:rPr>
              <w:t xml:space="preserve">turpināt </w:t>
            </w:r>
            <w:r w:rsidR="008C3BFD">
              <w:rPr>
                <w:rFonts w:ascii="Times New Roman" w:eastAsia="Times New Roman" w:hAnsi="Times New Roman" w:cs="Times New Roman"/>
                <w:sz w:val="26"/>
                <w:szCs w:val="26"/>
                <w:lang w:eastAsia="lv-LV"/>
              </w:rPr>
              <w:t>sniegt ziņojumus pašreiz noteikt</w:t>
            </w:r>
            <w:r w:rsidR="004F432A">
              <w:rPr>
                <w:rFonts w:ascii="Times New Roman" w:eastAsia="Times New Roman" w:hAnsi="Times New Roman" w:cs="Times New Roman"/>
                <w:sz w:val="26"/>
                <w:szCs w:val="26"/>
                <w:lang w:eastAsia="lv-LV"/>
              </w:rPr>
              <w:t>ajā</w:t>
            </w:r>
            <w:r w:rsidR="008C3BFD">
              <w:rPr>
                <w:rFonts w:ascii="Times New Roman" w:eastAsia="Times New Roman" w:hAnsi="Times New Roman" w:cs="Times New Roman"/>
                <w:sz w:val="26"/>
                <w:szCs w:val="26"/>
                <w:lang w:eastAsia="lv-LV"/>
              </w:rPr>
              <w:t xml:space="preserve"> kārtīb</w:t>
            </w:r>
            <w:r>
              <w:rPr>
                <w:rFonts w:ascii="Times New Roman" w:eastAsia="Times New Roman" w:hAnsi="Times New Roman" w:cs="Times New Roman"/>
                <w:sz w:val="26"/>
                <w:szCs w:val="26"/>
                <w:lang w:eastAsia="lv-LV"/>
              </w:rPr>
              <w:t>ā</w:t>
            </w:r>
            <w:r w:rsidR="006F7F20">
              <w:rPr>
                <w:rFonts w:ascii="Times New Roman" w:eastAsia="Times New Roman" w:hAnsi="Times New Roman" w:cs="Times New Roman"/>
                <w:sz w:val="26"/>
                <w:szCs w:val="26"/>
                <w:lang w:eastAsia="lv-LV"/>
              </w:rPr>
              <w:t>, t</w:t>
            </w:r>
            <w:r>
              <w:rPr>
                <w:rFonts w:ascii="Times New Roman" w:eastAsia="Times New Roman" w:hAnsi="Times New Roman" w:cs="Times New Roman"/>
                <w:sz w:val="26"/>
                <w:szCs w:val="26"/>
                <w:lang w:eastAsia="lv-LV"/>
              </w:rPr>
              <w:t xml:space="preserve">ādējādi </w:t>
            </w:r>
            <w:r w:rsidR="006F7F20">
              <w:rPr>
                <w:rFonts w:ascii="Times New Roman" w:eastAsia="Times New Roman" w:hAnsi="Times New Roman" w:cs="Times New Roman"/>
                <w:sz w:val="26"/>
                <w:szCs w:val="26"/>
                <w:lang w:eastAsia="lv-LV"/>
              </w:rPr>
              <w:t xml:space="preserve">paredzot </w:t>
            </w:r>
            <w:r>
              <w:rPr>
                <w:rFonts w:ascii="Times New Roman" w:eastAsia="Calibri" w:hAnsi="Times New Roman" w:cs="Times New Roman"/>
                <w:sz w:val="26"/>
                <w:szCs w:val="26"/>
                <w:lang w:eastAsia="lv-LV"/>
              </w:rPr>
              <w:t xml:space="preserve">kredītiestādēm un pārējo maksājumu pakalpojumu sniedzējiem </w:t>
            </w:r>
            <w:r w:rsidR="006F7F20">
              <w:rPr>
                <w:rFonts w:ascii="Times New Roman" w:eastAsia="Calibri" w:hAnsi="Times New Roman" w:cs="Times New Roman"/>
                <w:sz w:val="26"/>
                <w:szCs w:val="26"/>
                <w:lang w:eastAsia="lv-LV"/>
              </w:rPr>
              <w:t>pārejas laiku jaunā risinājuma informācijas apmaiņai ieviešanai</w:t>
            </w:r>
            <w:r w:rsidR="00D67198">
              <w:rPr>
                <w:rFonts w:ascii="Times New Roman" w:eastAsia="Calibri" w:hAnsi="Times New Roman" w:cs="Times New Roman"/>
                <w:sz w:val="26"/>
                <w:szCs w:val="26"/>
                <w:lang w:eastAsia="lv-LV"/>
              </w:rPr>
              <w:t>.</w:t>
            </w:r>
          </w:p>
          <w:p w14:paraId="26C24203" w14:textId="6094BF36" w:rsidR="00D67198" w:rsidRPr="00803490" w:rsidRDefault="00D93E8E" w:rsidP="00A127B9">
            <w:pPr>
              <w:spacing w:after="0" w:line="240" w:lineRule="auto"/>
              <w:contextualSpacing/>
              <w:jc w:val="both"/>
              <w:rPr>
                <w:rFonts w:ascii="Times New Roman" w:eastAsia="Calibri" w:hAnsi="Times New Roman" w:cs="Times New Roman"/>
                <w:sz w:val="26"/>
                <w:szCs w:val="26"/>
                <w:lang w:eastAsia="lv-LV"/>
              </w:rPr>
            </w:pPr>
            <w:r w:rsidRPr="00D513B4">
              <w:rPr>
                <w:rFonts w:ascii="Times New Roman" w:eastAsia="Calibri" w:hAnsi="Times New Roman" w:cs="Times New Roman"/>
                <w:sz w:val="26"/>
                <w:szCs w:val="26"/>
                <w:lang w:eastAsia="lv-LV"/>
              </w:rPr>
              <w:t>Turklāt n</w:t>
            </w:r>
            <w:r w:rsidR="00D67198" w:rsidRPr="00D513B4">
              <w:rPr>
                <w:rFonts w:ascii="Times New Roman" w:eastAsia="Calibri" w:hAnsi="Times New Roman" w:cs="Times New Roman"/>
                <w:sz w:val="26"/>
                <w:szCs w:val="26"/>
                <w:lang w:eastAsia="lv-LV"/>
              </w:rPr>
              <w:t>oteikumu projekts atbilstoši Ministru kabineta 2005.gada 28.jūnija noteikumu Nr.473 “Elektronisko dokumentu izstrādāšanas, noformēšanas</w:t>
            </w:r>
            <w:r w:rsidR="00DC282A" w:rsidRPr="00D513B4">
              <w:rPr>
                <w:rFonts w:ascii="Times New Roman" w:eastAsia="Calibri" w:hAnsi="Times New Roman" w:cs="Times New Roman"/>
                <w:sz w:val="26"/>
                <w:szCs w:val="26"/>
                <w:lang w:eastAsia="lv-LV"/>
              </w:rPr>
              <w:t>,</w:t>
            </w:r>
            <w:r w:rsidR="00D67198" w:rsidRPr="00D513B4">
              <w:rPr>
                <w:rFonts w:ascii="Times New Roman" w:eastAsia="Calibri" w:hAnsi="Times New Roman" w:cs="Times New Roman"/>
                <w:sz w:val="26"/>
                <w:szCs w:val="26"/>
                <w:lang w:eastAsia="lv-LV"/>
              </w:rPr>
              <w:t xml:space="preserve"> glabāšanas un aprites kārtība valsts un pašvaldību iestādēs un kārtība, kādā notiek elektronisko datu aprite starp valsts un pašvaldību iestādēm vai starp šīm iestādēm un fiziskajām un juridiskajām personām”   precizē pašreiz </w:t>
            </w:r>
            <w:r w:rsidRPr="00D513B4">
              <w:rPr>
                <w:rFonts w:ascii="Times New Roman" w:eastAsia="Calibri" w:hAnsi="Times New Roman" w:cs="Times New Roman"/>
                <w:sz w:val="26"/>
                <w:szCs w:val="26"/>
                <w:lang w:eastAsia="lv-LV"/>
              </w:rPr>
              <w:t xml:space="preserve">MK noteikumu Nr.162 pielikumā noteiktās veidlapas aizpildīšanas datu formātu. Pašreiz noteiktā konkrētā komersanta programmnodrošinājuma (Excel programma) vietā tiek noteikts atvērtā biroja XML (Office </w:t>
            </w:r>
            <w:proofErr w:type="spellStart"/>
            <w:r w:rsidRPr="00D513B4">
              <w:rPr>
                <w:rFonts w:ascii="Times New Roman" w:eastAsia="Calibri" w:hAnsi="Times New Roman" w:cs="Times New Roman"/>
                <w:sz w:val="26"/>
                <w:szCs w:val="26"/>
                <w:lang w:eastAsia="lv-LV"/>
              </w:rPr>
              <w:t>Open</w:t>
            </w:r>
            <w:proofErr w:type="spellEnd"/>
            <w:r w:rsidRPr="00D513B4">
              <w:rPr>
                <w:rFonts w:ascii="Times New Roman" w:eastAsia="Calibri" w:hAnsi="Times New Roman" w:cs="Times New Roman"/>
                <w:sz w:val="26"/>
                <w:szCs w:val="26"/>
                <w:lang w:eastAsia="lv-LV"/>
              </w:rPr>
              <w:t xml:space="preserve"> XML) datņu formāt</w:t>
            </w:r>
            <w:r w:rsidR="0020367E" w:rsidRPr="00D513B4">
              <w:rPr>
                <w:rFonts w:ascii="Times New Roman" w:eastAsia="Calibri" w:hAnsi="Times New Roman" w:cs="Times New Roman"/>
                <w:sz w:val="26"/>
                <w:szCs w:val="26"/>
                <w:lang w:eastAsia="lv-LV"/>
              </w:rPr>
              <w:t>s</w:t>
            </w:r>
            <w:r w:rsidR="003709F4" w:rsidRPr="00D513B4">
              <w:rPr>
                <w:rFonts w:ascii="Times New Roman" w:eastAsia="Calibri" w:hAnsi="Times New Roman" w:cs="Times New Roman"/>
                <w:sz w:val="26"/>
                <w:szCs w:val="26"/>
                <w:lang w:eastAsia="lv-LV"/>
              </w:rPr>
              <w:t xml:space="preserve">, </w:t>
            </w:r>
            <w:r w:rsidR="007033A7" w:rsidRPr="00D513B4">
              <w:rPr>
                <w:rFonts w:ascii="Times New Roman" w:eastAsia="Calibri" w:hAnsi="Times New Roman" w:cs="Times New Roman"/>
                <w:sz w:val="26"/>
                <w:szCs w:val="26"/>
                <w:lang w:eastAsia="lv-LV"/>
              </w:rPr>
              <w:t xml:space="preserve">lai nepamatoti netiktu ierobežota kredītiestāžu un maksājumu pakalpojumu sniedzēju iespēja nodrošināt normatīvā akta izpilde. </w:t>
            </w:r>
            <w:r w:rsidR="00564F80" w:rsidRPr="00D513B4">
              <w:rPr>
                <w:rFonts w:ascii="Times New Roman" w:eastAsia="Calibri" w:hAnsi="Times New Roman" w:cs="Times New Roman"/>
                <w:sz w:val="26"/>
                <w:szCs w:val="26"/>
                <w:lang w:eastAsia="lv-LV"/>
              </w:rPr>
              <w:t xml:space="preserve">Jāatzīmē, ka Excel programmas ziņojuma veidlapas datņu formāts (XLSX) atbilst noteikumu projekta redakcijā ietvertajam atvērtā biroja XML (Office </w:t>
            </w:r>
            <w:proofErr w:type="spellStart"/>
            <w:r w:rsidR="00564F80" w:rsidRPr="00D513B4">
              <w:rPr>
                <w:rFonts w:ascii="Times New Roman" w:eastAsia="Calibri" w:hAnsi="Times New Roman" w:cs="Times New Roman"/>
                <w:sz w:val="26"/>
                <w:szCs w:val="26"/>
                <w:lang w:eastAsia="lv-LV"/>
              </w:rPr>
              <w:t>Open</w:t>
            </w:r>
            <w:proofErr w:type="spellEnd"/>
            <w:r w:rsidR="00564F80" w:rsidRPr="00D513B4">
              <w:rPr>
                <w:rFonts w:ascii="Times New Roman" w:eastAsia="Calibri" w:hAnsi="Times New Roman" w:cs="Times New Roman"/>
                <w:sz w:val="26"/>
                <w:szCs w:val="26"/>
                <w:lang w:eastAsia="lv-LV"/>
              </w:rPr>
              <w:t xml:space="preserve"> XML) datņu formātam.</w:t>
            </w:r>
            <w:r w:rsidR="00D513B4">
              <w:rPr>
                <w:rFonts w:ascii="Times New Roman" w:eastAsia="Calibri" w:hAnsi="Times New Roman" w:cs="Times New Roman"/>
                <w:sz w:val="26"/>
                <w:szCs w:val="26"/>
                <w:lang w:eastAsia="lv-LV"/>
              </w:rPr>
              <w:t xml:space="preserve"> </w:t>
            </w:r>
            <w:r w:rsidR="007033A7" w:rsidRPr="00D513B4">
              <w:rPr>
                <w:rFonts w:ascii="Times New Roman" w:eastAsia="Calibri" w:hAnsi="Times New Roman" w:cs="Times New Roman"/>
                <w:sz w:val="26"/>
                <w:szCs w:val="26"/>
                <w:lang w:eastAsia="lv-LV"/>
              </w:rPr>
              <w:t>Vienlaikus tiek noteikta arī iespēja MK noteikumu Nr.162 pielikumā noteikto veidlapu aizpildīt atbilstoši Valsts ieņēmumu dienesta mājas lapā publicētai informācijai</w:t>
            </w:r>
            <w:r w:rsidR="00564F80" w:rsidRPr="00D513B4">
              <w:rPr>
                <w:rFonts w:ascii="Times New Roman" w:eastAsia="Calibri" w:hAnsi="Times New Roman" w:cs="Times New Roman"/>
                <w:sz w:val="26"/>
                <w:szCs w:val="26"/>
                <w:lang w:eastAsia="lv-LV"/>
              </w:rPr>
              <w:t xml:space="preserve"> arī</w:t>
            </w:r>
            <w:r w:rsidR="007033A7" w:rsidRPr="00D513B4">
              <w:rPr>
                <w:rFonts w:ascii="Times New Roman" w:eastAsia="Calibri" w:hAnsi="Times New Roman" w:cs="Times New Roman"/>
                <w:sz w:val="26"/>
                <w:szCs w:val="26"/>
                <w:lang w:eastAsia="lv-LV"/>
              </w:rPr>
              <w:t xml:space="preserve"> citā datņu formātā.</w:t>
            </w:r>
            <w:r w:rsidR="00221D9A" w:rsidRPr="00D513B4">
              <w:rPr>
                <w:rFonts w:ascii="Times New Roman" w:eastAsia="Calibri" w:hAnsi="Times New Roman" w:cs="Times New Roman"/>
                <w:sz w:val="26"/>
                <w:szCs w:val="26"/>
                <w:lang w:eastAsia="lv-LV"/>
              </w:rPr>
              <w:t xml:space="preserve"> Tādējādi arī turpmāk būs iespēja aizpildīt un iesniegt ziņojumu veidlapu</w:t>
            </w:r>
            <w:r w:rsidR="00DC282A" w:rsidRPr="00D513B4">
              <w:rPr>
                <w:rFonts w:ascii="Times New Roman" w:eastAsia="Calibri" w:hAnsi="Times New Roman" w:cs="Times New Roman"/>
                <w:sz w:val="26"/>
                <w:szCs w:val="26"/>
                <w:lang w:eastAsia="lv-LV"/>
              </w:rPr>
              <w:t xml:space="preserve"> XLS formātā.</w:t>
            </w:r>
            <w:r w:rsidR="00221D9A" w:rsidRPr="00D513B4">
              <w:rPr>
                <w:rFonts w:ascii="Times New Roman" w:eastAsia="Calibri" w:hAnsi="Times New Roman" w:cs="Times New Roman"/>
                <w:sz w:val="26"/>
                <w:szCs w:val="26"/>
                <w:lang w:eastAsia="lv-LV"/>
              </w:rPr>
              <w:t xml:space="preserve"> </w:t>
            </w:r>
          </w:p>
        </w:tc>
      </w:tr>
      <w:tr w:rsidR="0035563D" w:rsidRPr="008E201B" w14:paraId="2F29EFCB" w14:textId="77777777" w:rsidTr="00646899">
        <w:trPr>
          <w:trHeight w:val="169"/>
          <w:jc w:val="center"/>
        </w:trPr>
        <w:tc>
          <w:tcPr>
            <w:tcW w:w="402" w:type="dxa"/>
            <w:vAlign w:val="center"/>
          </w:tcPr>
          <w:p w14:paraId="7C70ADF4" w14:textId="77777777" w:rsidR="0035563D" w:rsidRPr="008E201B" w:rsidRDefault="00B80C97" w:rsidP="007A7CA8">
            <w:pPr>
              <w:spacing w:after="0" w:line="240" w:lineRule="auto"/>
              <w:ind w:left="-355"/>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     </w:t>
            </w:r>
            <w:r w:rsidR="0035563D" w:rsidRPr="008E201B">
              <w:rPr>
                <w:rFonts w:ascii="Times New Roman" w:eastAsia="Times New Roman" w:hAnsi="Times New Roman" w:cs="Times New Roman"/>
                <w:sz w:val="26"/>
                <w:szCs w:val="26"/>
                <w:lang w:eastAsia="lv-LV"/>
              </w:rPr>
              <w:t>3.</w:t>
            </w:r>
          </w:p>
        </w:tc>
        <w:tc>
          <w:tcPr>
            <w:tcW w:w="2428" w:type="dxa"/>
          </w:tcPr>
          <w:p w14:paraId="09CE6008" w14:textId="77777777"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Projekta izstrādē iesaistītās institūcijas</w:t>
            </w:r>
          </w:p>
        </w:tc>
        <w:tc>
          <w:tcPr>
            <w:tcW w:w="6518" w:type="dxa"/>
          </w:tcPr>
          <w:p w14:paraId="4D46C615" w14:textId="77777777" w:rsidR="008B4CD8" w:rsidRPr="008E201B" w:rsidRDefault="0035563D" w:rsidP="00D0366D">
            <w:pPr>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Finanšu ministrija, </w:t>
            </w:r>
            <w:r w:rsidR="00B640E3">
              <w:rPr>
                <w:rFonts w:ascii="Times New Roman" w:eastAsia="Times New Roman" w:hAnsi="Times New Roman" w:cs="Times New Roman"/>
                <w:sz w:val="26"/>
                <w:szCs w:val="26"/>
                <w:lang w:eastAsia="lv-LV"/>
              </w:rPr>
              <w:t xml:space="preserve">Valsts ieņēmumu dienests un </w:t>
            </w:r>
            <w:r w:rsidRPr="008E201B">
              <w:rPr>
                <w:rFonts w:ascii="Times New Roman" w:eastAsia="Times New Roman" w:hAnsi="Times New Roman" w:cs="Times New Roman"/>
                <w:sz w:val="26"/>
                <w:szCs w:val="26"/>
                <w:lang w:eastAsia="lv-LV"/>
              </w:rPr>
              <w:t>Latvijas Komercbanku asociācija</w:t>
            </w:r>
            <w:r w:rsidR="006C0837">
              <w:rPr>
                <w:rFonts w:ascii="Times New Roman" w:eastAsia="Times New Roman" w:hAnsi="Times New Roman" w:cs="Times New Roman"/>
                <w:sz w:val="26"/>
                <w:szCs w:val="26"/>
                <w:lang w:eastAsia="lv-LV"/>
              </w:rPr>
              <w:t>.</w:t>
            </w:r>
          </w:p>
        </w:tc>
      </w:tr>
      <w:tr w:rsidR="0035563D" w:rsidRPr="008E201B" w14:paraId="75830732" w14:textId="77777777" w:rsidTr="00646899">
        <w:trPr>
          <w:trHeight w:val="339"/>
          <w:jc w:val="center"/>
        </w:trPr>
        <w:tc>
          <w:tcPr>
            <w:tcW w:w="402" w:type="dxa"/>
          </w:tcPr>
          <w:p w14:paraId="76E10241" w14:textId="77777777"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4.</w:t>
            </w:r>
          </w:p>
        </w:tc>
        <w:tc>
          <w:tcPr>
            <w:tcW w:w="2428" w:type="dxa"/>
          </w:tcPr>
          <w:p w14:paraId="31206AB4" w14:textId="77777777"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Cita informācija</w:t>
            </w:r>
          </w:p>
        </w:tc>
        <w:tc>
          <w:tcPr>
            <w:tcW w:w="6518" w:type="dxa"/>
          </w:tcPr>
          <w:p w14:paraId="43AA553B" w14:textId="77777777" w:rsidR="00E81DCC" w:rsidRDefault="00E81DCC" w:rsidP="00B640E3">
            <w:pPr>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Valsts ieņēmumu dienests sagatavos </w:t>
            </w:r>
            <w:r w:rsidR="00B640E3">
              <w:rPr>
                <w:rFonts w:ascii="Times New Roman" w:eastAsia="Times New Roman" w:hAnsi="Times New Roman" w:cs="Times New Roman"/>
                <w:sz w:val="26"/>
                <w:szCs w:val="26"/>
                <w:lang w:eastAsia="lv-LV"/>
              </w:rPr>
              <w:t>instrukciju</w:t>
            </w:r>
            <w:r w:rsidRPr="008E201B">
              <w:rPr>
                <w:rFonts w:ascii="Times New Roman" w:eastAsia="Times New Roman" w:hAnsi="Times New Roman" w:cs="Times New Roman"/>
                <w:sz w:val="26"/>
                <w:szCs w:val="26"/>
                <w:lang w:eastAsia="lv-LV"/>
              </w:rPr>
              <w:t>, kur</w:t>
            </w:r>
            <w:r w:rsidR="00B640E3">
              <w:rPr>
                <w:rFonts w:ascii="Times New Roman" w:eastAsia="Times New Roman" w:hAnsi="Times New Roman" w:cs="Times New Roman"/>
                <w:sz w:val="26"/>
                <w:szCs w:val="26"/>
                <w:lang w:eastAsia="lv-LV"/>
              </w:rPr>
              <w:t>ā</w:t>
            </w:r>
            <w:r w:rsidRPr="008E201B">
              <w:rPr>
                <w:rFonts w:ascii="Times New Roman" w:eastAsia="Times New Roman" w:hAnsi="Times New Roman" w:cs="Times New Roman"/>
                <w:sz w:val="26"/>
                <w:szCs w:val="26"/>
                <w:lang w:eastAsia="lv-LV"/>
              </w:rPr>
              <w:t xml:space="preserve"> tiks sniegti norādījumi </w:t>
            </w:r>
            <w:r w:rsidR="00D57012" w:rsidRPr="008E201B">
              <w:rPr>
                <w:rFonts w:ascii="Times New Roman" w:eastAsia="Times New Roman" w:hAnsi="Times New Roman" w:cs="Times New Roman"/>
                <w:sz w:val="26"/>
                <w:szCs w:val="26"/>
                <w:lang w:eastAsia="lv-LV"/>
              </w:rPr>
              <w:t>ziņojumu iesniegšan</w:t>
            </w:r>
            <w:r w:rsidR="000A69D4" w:rsidRPr="008E201B">
              <w:rPr>
                <w:rFonts w:ascii="Times New Roman" w:eastAsia="Times New Roman" w:hAnsi="Times New Roman" w:cs="Times New Roman"/>
                <w:sz w:val="26"/>
                <w:szCs w:val="26"/>
                <w:lang w:eastAsia="lv-LV"/>
              </w:rPr>
              <w:t>ai</w:t>
            </w:r>
            <w:r w:rsidR="00D57012" w:rsidRPr="008E201B">
              <w:rPr>
                <w:rFonts w:ascii="Times New Roman" w:eastAsia="Times New Roman" w:hAnsi="Times New Roman" w:cs="Times New Roman"/>
                <w:sz w:val="26"/>
                <w:szCs w:val="26"/>
                <w:lang w:eastAsia="lv-LV"/>
              </w:rPr>
              <w:t xml:space="preserve"> Valsts ieņēmumu dienestam tiešsaistes režīmā</w:t>
            </w:r>
            <w:r w:rsidR="00293204">
              <w:rPr>
                <w:rFonts w:ascii="Times New Roman" w:eastAsia="Times New Roman" w:hAnsi="Times New Roman" w:cs="Times New Roman"/>
                <w:sz w:val="26"/>
                <w:szCs w:val="26"/>
                <w:lang w:eastAsia="lv-LV"/>
              </w:rPr>
              <w:t xml:space="preserve"> un </w:t>
            </w:r>
            <w:r w:rsidR="00D57012" w:rsidRPr="008E201B">
              <w:rPr>
                <w:rFonts w:ascii="Times New Roman" w:eastAsia="Times New Roman" w:hAnsi="Times New Roman" w:cs="Times New Roman"/>
                <w:sz w:val="26"/>
                <w:szCs w:val="26"/>
                <w:lang w:eastAsia="lv-LV"/>
              </w:rPr>
              <w:t xml:space="preserve">XML datnes formātā, izmantojot </w:t>
            </w:r>
            <w:r w:rsidR="00293204">
              <w:rPr>
                <w:rFonts w:ascii="Times New Roman" w:eastAsia="Times New Roman" w:hAnsi="Times New Roman" w:cs="Times New Roman"/>
                <w:sz w:val="26"/>
                <w:szCs w:val="26"/>
                <w:lang w:eastAsia="lv-LV"/>
              </w:rPr>
              <w:t>EDS</w:t>
            </w:r>
            <w:r w:rsidR="00B640E3">
              <w:rPr>
                <w:rFonts w:ascii="Times New Roman" w:eastAsia="Times New Roman" w:hAnsi="Times New Roman" w:cs="Times New Roman"/>
                <w:sz w:val="26"/>
                <w:szCs w:val="26"/>
                <w:lang w:eastAsia="lv-LV"/>
              </w:rPr>
              <w:t xml:space="preserve">, </w:t>
            </w:r>
            <w:r w:rsidR="004F432A">
              <w:rPr>
                <w:rFonts w:ascii="Times New Roman" w:eastAsia="Times New Roman" w:hAnsi="Times New Roman" w:cs="Times New Roman"/>
                <w:sz w:val="26"/>
                <w:szCs w:val="26"/>
                <w:lang w:eastAsia="lv-LV"/>
              </w:rPr>
              <w:t>tādējādi</w:t>
            </w:r>
            <w:r w:rsidR="00980BD0">
              <w:rPr>
                <w:rFonts w:ascii="Times New Roman" w:eastAsia="Times New Roman" w:hAnsi="Times New Roman" w:cs="Times New Roman"/>
                <w:sz w:val="26"/>
                <w:szCs w:val="26"/>
                <w:lang w:eastAsia="lv-LV"/>
              </w:rPr>
              <w:t xml:space="preserve"> atvieglojot </w:t>
            </w:r>
            <w:r w:rsidR="00980BD0" w:rsidRPr="00980BD0">
              <w:rPr>
                <w:rFonts w:ascii="Times New Roman" w:eastAsia="Times New Roman" w:hAnsi="Times New Roman" w:cs="Times New Roman"/>
                <w:bCs/>
                <w:sz w:val="26"/>
                <w:szCs w:val="26"/>
                <w:lang w:eastAsia="lv-LV"/>
              </w:rPr>
              <w:t>kredītiestādēm un maksājumu pakalpojumu iestādēm</w:t>
            </w:r>
            <w:r w:rsidR="00980BD0">
              <w:rPr>
                <w:rFonts w:ascii="Times New Roman" w:eastAsia="Times New Roman" w:hAnsi="Times New Roman" w:cs="Times New Roman"/>
                <w:bCs/>
                <w:sz w:val="26"/>
                <w:szCs w:val="26"/>
                <w:lang w:eastAsia="lv-LV"/>
              </w:rPr>
              <w:t xml:space="preserve"> sniegt</w:t>
            </w:r>
            <w:r w:rsidR="00980BD0" w:rsidRPr="00980BD0">
              <w:rPr>
                <w:rFonts w:ascii="Times New Roman" w:eastAsia="Times New Roman" w:hAnsi="Times New Roman" w:cs="Times New Roman"/>
                <w:bCs/>
                <w:sz w:val="26"/>
                <w:szCs w:val="26"/>
                <w:lang w:eastAsia="lv-LV"/>
              </w:rPr>
              <w:t xml:space="preserve"> ziņojumu par aizdomīgiem darījumiem</w:t>
            </w:r>
            <w:r w:rsidR="00980BD0">
              <w:rPr>
                <w:rFonts w:ascii="Times New Roman" w:eastAsia="Times New Roman" w:hAnsi="Times New Roman" w:cs="Times New Roman"/>
                <w:bCs/>
                <w:sz w:val="26"/>
                <w:szCs w:val="26"/>
                <w:lang w:eastAsia="lv-LV"/>
              </w:rPr>
              <w:t xml:space="preserve"> konkrētajā sistēmā.</w:t>
            </w:r>
          </w:p>
          <w:p w14:paraId="78948A1A" w14:textId="77777777" w:rsidR="008B4CD8" w:rsidRPr="00803490" w:rsidRDefault="00B640E3" w:rsidP="00D0366D">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Instrukcija tiks publicēta</w:t>
            </w:r>
            <w:r w:rsidR="00980BD0">
              <w:rPr>
                <w:rFonts w:ascii="Times New Roman" w:eastAsia="Times New Roman" w:hAnsi="Times New Roman"/>
                <w:sz w:val="26"/>
                <w:szCs w:val="26"/>
                <w:lang w:eastAsia="lv-LV"/>
              </w:rPr>
              <w:t xml:space="preserve"> </w:t>
            </w:r>
            <w:r w:rsidRPr="000F4854">
              <w:rPr>
                <w:rFonts w:ascii="Times New Roman" w:eastAsia="Times New Roman" w:hAnsi="Times New Roman"/>
                <w:sz w:val="26"/>
                <w:szCs w:val="26"/>
                <w:lang w:eastAsia="lv-LV"/>
              </w:rPr>
              <w:t>Valsts ieņēmumu dienesta mājas lapā</w:t>
            </w:r>
            <w:r>
              <w:rPr>
                <w:rFonts w:ascii="Times New Roman" w:eastAsia="Times New Roman" w:hAnsi="Times New Roman"/>
                <w:sz w:val="26"/>
                <w:szCs w:val="26"/>
                <w:lang w:eastAsia="lv-LV"/>
              </w:rPr>
              <w:t>.</w:t>
            </w:r>
          </w:p>
        </w:tc>
      </w:tr>
    </w:tbl>
    <w:p w14:paraId="3EB7FDD4" w14:textId="77777777" w:rsidR="0035563D" w:rsidRDefault="0035563D" w:rsidP="00311CFA">
      <w:pPr>
        <w:tabs>
          <w:tab w:val="left" w:pos="975"/>
        </w:tabs>
        <w:rPr>
          <w:rFonts w:ascii="Times New Roman" w:eastAsia="Times New Roman" w:hAnsi="Times New Roman" w:cs="Times New Roman"/>
          <w:sz w:val="26"/>
          <w:szCs w:val="26"/>
          <w:lang w:eastAsia="lv-LV"/>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4360"/>
        <w:gridCol w:w="4533"/>
      </w:tblGrid>
      <w:tr w:rsidR="00101DC0" w:rsidRPr="00101DC0" w14:paraId="70077A62" w14:textId="77777777" w:rsidTr="00382AEA">
        <w:trPr>
          <w:trHeight w:val="646"/>
          <w:jc w:val="center"/>
        </w:trPr>
        <w:tc>
          <w:tcPr>
            <w:tcW w:w="9348" w:type="dxa"/>
            <w:gridSpan w:val="3"/>
            <w:vAlign w:val="center"/>
          </w:tcPr>
          <w:p w14:paraId="339180D0" w14:textId="77777777" w:rsidR="00101DC0" w:rsidRPr="00101DC0" w:rsidRDefault="00101DC0" w:rsidP="00101DC0">
            <w:pPr>
              <w:tabs>
                <w:tab w:val="left" w:pos="975"/>
              </w:tabs>
              <w:rPr>
                <w:rFonts w:ascii="Times New Roman" w:eastAsia="Times New Roman" w:hAnsi="Times New Roman" w:cs="Times New Roman"/>
                <w:b/>
                <w:bCs/>
                <w:sz w:val="26"/>
                <w:szCs w:val="26"/>
                <w:lang w:eastAsia="lv-LV"/>
              </w:rPr>
            </w:pPr>
            <w:r w:rsidRPr="00101DC0">
              <w:rPr>
                <w:rFonts w:ascii="Times New Roman" w:eastAsia="Times New Roman" w:hAnsi="Times New Roman" w:cs="Times New Roman"/>
                <w:b/>
                <w:sz w:val="26"/>
                <w:szCs w:val="26"/>
                <w:lang w:eastAsia="lv-LV"/>
              </w:rPr>
              <w:t>II. Tiesību akta projekta ietekme uz sabiedrību, tautsaimniecības attīstību un administratīvo slogu</w:t>
            </w:r>
          </w:p>
        </w:tc>
      </w:tr>
      <w:tr w:rsidR="00101DC0" w:rsidRPr="00101DC0" w14:paraId="456F6770" w14:textId="77777777" w:rsidTr="00382AEA">
        <w:trPr>
          <w:trHeight w:val="698"/>
          <w:jc w:val="center"/>
        </w:trPr>
        <w:tc>
          <w:tcPr>
            <w:tcW w:w="455" w:type="dxa"/>
            <w:vAlign w:val="center"/>
          </w:tcPr>
          <w:p w14:paraId="69EF0519"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1.</w:t>
            </w:r>
          </w:p>
        </w:tc>
        <w:tc>
          <w:tcPr>
            <w:tcW w:w="4360" w:type="dxa"/>
            <w:vAlign w:val="center"/>
          </w:tcPr>
          <w:p w14:paraId="11A387E5" w14:textId="77777777" w:rsidR="00101DC0" w:rsidRPr="00101DC0" w:rsidRDefault="00101DC0" w:rsidP="00101DC0">
            <w:pPr>
              <w:tabs>
                <w:tab w:val="left" w:pos="975"/>
              </w:tabs>
              <w:rPr>
                <w:rFonts w:ascii="Times New Roman" w:eastAsia="Times New Roman" w:hAnsi="Times New Roman" w:cs="Times New Roman"/>
                <w:sz w:val="26"/>
                <w:szCs w:val="26"/>
                <w:lang w:eastAsia="lv-LV"/>
              </w:rPr>
            </w:pPr>
            <w:r w:rsidRPr="00101DC0">
              <w:rPr>
                <w:rFonts w:ascii="Times New Roman" w:eastAsia="Times New Roman" w:hAnsi="Times New Roman" w:cs="Times New Roman"/>
                <w:sz w:val="26"/>
                <w:szCs w:val="26"/>
                <w:lang w:eastAsia="lv-LV"/>
              </w:rPr>
              <w:t xml:space="preserve">Sabiedrības </w:t>
            </w:r>
            <w:proofErr w:type="spellStart"/>
            <w:r w:rsidRPr="00101DC0">
              <w:rPr>
                <w:rFonts w:ascii="Times New Roman" w:eastAsia="Times New Roman" w:hAnsi="Times New Roman" w:cs="Times New Roman"/>
                <w:sz w:val="26"/>
                <w:szCs w:val="26"/>
                <w:lang w:eastAsia="lv-LV"/>
              </w:rPr>
              <w:t>mērķgrupas</w:t>
            </w:r>
            <w:proofErr w:type="spellEnd"/>
            <w:r w:rsidRPr="00101DC0">
              <w:rPr>
                <w:rFonts w:ascii="Times New Roman" w:eastAsia="Times New Roman" w:hAnsi="Times New Roman" w:cs="Times New Roman"/>
                <w:sz w:val="26"/>
                <w:szCs w:val="26"/>
                <w:lang w:eastAsia="lv-LV"/>
              </w:rPr>
              <w:t>, kuras tiesiskais regulējums ietekmē vai varētu ietekmēt</w:t>
            </w:r>
          </w:p>
        </w:tc>
        <w:tc>
          <w:tcPr>
            <w:tcW w:w="4533" w:type="dxa"/>
          </w:tcPr>
          <w:p w14:paraId="49A120AD" w14:textId="77777777" w:rsidR="00101DC0" w:rsidRPr="00101DC0" w:rsidRDefault="00101DC0" w:rsidP="001A491B">
            <w:pPr>
              <w:tabs>
                <w:tab w:val="left" w:pos="975"/>
              </w:tabs>
              <w:jc w:val="both"/>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 xml:space="preserve">Valsts ieņēmumu dienests, kredītiestādes un maksājumu pakalpojumu sniedzēji. </w:t>
            </w:r>
          </w:p>
        </w:tc>
      </w:tr>
      <w:tr w:rsidR="00101DC0" w:rsidRPr="00101DC0" w14:paraId="448BA2BF" w14:textId="77777777" w:rsidTr="00382AEA">
        <w:trPr>
          <w:trHeight w:val="34"/>
          <w:jc w:val="center"/>
        </w:trPr>
        <w:tc>
          <w:tcPr>
            <w:tcW w:w="455" w:type="dxa"/>
            <w:vAlign w:val="center"/>
          </w:tcPr>
          <w:p w14:paraId="5DDFFE51"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2.</w:t>
            </w:r>
          </w:p>
        </w:tc>
        <w:tc>
          <w:tcPr>
            <w:tcW w:w="4360" w:type="dxa"/>
            <w:vAlign w:val="center"/>
          </w:tcPr>
          <w:p w14:paraId="752C3FF7" w14:textId="77777777" w:rsidR="00101DC0" w:rsidRPr="00101DC0" w:rsidRDefault="00101DC0" w:rsidP="00101DC0">
            <w:pPr>
              <w:tabs>
                <w:tab w:val="left" w:pos="975"/>
              </w:tabs>
              <w:rPr>
                <w:rFonts w:ascii="Times New Roman" w:eastAsia="Times New Roman" w:hAnsi="Times New Roman" w:cs="Times New Roman"/>
                <w:sz w:val="26"/>
                <w:szCs w:val="26"/>
                <w:lang w:eastAsia="lv-LV"/>
              </w:rPr>
            </w:pPr>
            <w:r w:rsidRPr="00101DC0">
              <w:rPr>
                <w:rFonts w:ascii="Times New Roman" w:eastAsia="Times New Roman" w:hAnsi="Times New Roman" w:cs="Times New Roman"/>
                <w:sz w:val="26"/>
                <w:szCs w:val="26"/>
                <w:lang w:eastAsia="lv-LV"/>
              </w:rPr>
              <w:t>Tiesiskā regulējuma ietekme uz tautsaimniecību un administratīvo slogu</w:t>
            </w:r>
          </w:p>
        </w:tc>
        <w:tc>
          <w:tcPr>
            <w:tcW w:w="4533" w:type="dxa"/>
          </w:tcPr>
          <w:p w14:paraId="3D9EDF11"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Projekts šo jomu neskar.</w:t>
            </w:r>
          </w:p>
          <w:p w14:paraId="12E05E3A"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p>
        </w:tc>
      </w:tr>
      <w:tr w:rsidR="00101DC0" w:rsidRPr="00101DC0" w14:paraId="4F6E7B2E" w14:textId="77777777" w:rsidTr="00382AEA">
        <w:trPr>
          <w:trHeight w:val="34"/>
          <w:jc w:val="center"/>
        </w:trPr>
        <w:tc>
          <w:tcPr>
            <w:tcW w:w="455" w:type="dxa"/>
            <w:vAlign w:val="center"/>
          </w:tcPr>
          <w:p w14:paraId="3BEF64C2"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3.</w:t>
            </w:r>
          </w:p>
        </w:tc>
        <w:tc>
          <w:tcPr>
            <w:tcW w:w="4360" w:type="dxa"/>
            <w:vAlign w:val="center"/>
          </w:tcPr>
          <w:p w14:paraId="69F94B7A" w14:textId="77777777" w:rsidR="00101DC0" w:rsidRPr="00101DC0" w:rsidRDefault="00101DC0" w:rsidP="00101DC0">
            <w:pPr>
              <w:tabs>
                <w:tab w:val="left" w:pos="975"/>
              </w:tabs>
              <w:rPr>
                <w:rFonts w:ascii="Times New Roman" w:eastAsia="Times New Roman" w:hAnsi="Times New Roman" w:cs="Times New Roman"/>
                <w:b/>
                <w:sz w:val="26"/>
                <w:szCs w:val="26"/>
                <w:lang w:eastAsia="lv-LV"/>
              </w:rPr>
            </w:pPr>
            <w:r w:rsidRPr="00101DC0">
              <w:rPr>
                <w:rFonts w:ascii="Times New Roman" w:eastAsia="Times New Roman" w:hAnsi="Times New Roman" w:cs="Times New Roman"/>
                <w:sz w:val="26"/>
                <w:szCs w:val="26"/>
                <w:lang w:eastAsia="lv-LV"/>
              </w:rPr>
              <w:t>Administratīvo izmaksu monetārs novērtējums</w:t>
            </w:r>
          </w:p>
        </w:tc>
        <w:tc>
          <w:tcPr>
            <w:tcW w:w="4533" w:type="dxa"/>
          </w:tcPr>
          <w:p w14:paraId="1BD181D5"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Projekts šo jomu neskar.</w:t>
            </w:r>
          </w:p>
        </w:tc>
      </w:tr>
      <w:tr w:rsidR="00101DC0" w:rsidRPr="00101DC0" w14:paraId="2294F72C" w14:textId="77777777" w:rsidTr="00382AEA">
        <w:trPr>
          <w:trHeight w:val="34"/>
          <w:jc w:val="center"/>
        </w:trPr>
        <w:tc>
          <w:tcPr>
            <w:tcW w:w="455" w:type="dxa"/>
            <w:vAlign w:val="center"/>
          </w:tcPr>
          <w:p w14:paraId="5C787365"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4.</w:t>
            </w:r>
          </w:p>
        </w:tc>
        <w:tc>
          <w:tcPr>
            <w:tcW w:w="4360" w:type="dxa"/>
            <w:vAlign w:val="center"/>
          </w:tcPr>
          <w:p w14:paraId="13EFC1CF" w14:textId="77777777" w:rsidR="00101DC0" w:rsidRPr="00101DC0" w:rsidRDefault="00101DC0" w:rsidP="00101DC0">
            <w:pPr>
              <w:tabs>
                <w:tab w:val="left" w:pos="975"/>
              </w:tabs>
              <w:rPr>
                <w:rFonts w:ascii="Times New Roman" w:eastAsia="Times New Roman" w:hAnsi="Times New Roman" w:cs="Times New Roman"/>
                <w:b/>
                <w:sz w:val="26"/>
                <w:szCs w:val="26"/>
                <w:lang w:eastAsia="lv-LV"/>
              </w:rPr>
            </w:pPr>
            <w:r w:rsidRPr="00101DC0">
              <w:rPr>
                <w:rFonts w:ascii="Times New Roman" w:eastAsia="Times New Roman" w:hAnsi="Times New Roman" w:cs="Times New Roman"/>
                <w:sz w:val="26"/>
                <w:szCs w:val="26"/>
                <w:lang w:eastAsia="lv-LV"/>
              </w:rPr>
              <w:t>Cita informācija</w:t>
            </w:r>
          </w:p>
        </w:tc>
        <w:tc>
          <w:tcPr>
            <w:tcW w:w="4533" w:type="dxa"/>
            <w:vAlign w:val="center"/>
          </w:tcPr>
          <w:p w14:paraId="6FEAED0D" w14:textId="77777777" w:rsidR="00101DC0" w:rsidRPr="00101DC0" w:rsidRDefault="00101DC0" w:rsidP="00101DC0">
            <w:pPr>
              <w:tabs>
                <w:tab w:val="left" w:pos="975"/>
              </w:tabs>
              <w:rPr>
                <w:rFonts w:ascii="Times New Roman" w:eastAsia="Times New Roman" w:hAnsi="Times New Roman" w:cs="Times New Roman"/>
                <w:bCs/>
                <w:sz w:val="26"/>
                <w:szCs w:val="26"/>
                <w:lang w:eastAsia="lv-LV"/>
              </w:rPr>
            </w:pPr>
            <w:r w:rsidRPr="00101DC0">
              <w:rPr>
                <w:rFonts w:ascii="Times New Roman" w:eastAsia="Times New Roman" w:hAnsi="Times New Roman" w:cs="Times New Roman"/>
                <w:bCs/>
                <w:sz w:val="26"/>
                <w:szCs w:val="26"/>
                <w:lang w:eastAsia="lv-LV"/>
              </w:rPr>
              <w:t>Nav</w:t>
            </w:r>
          </w:p>
        </w:tc>
      </w:tr>
    </w:tbl>
    <w:p w14:paraId="47DB18BE" w14:textId="77777777" w:rsidR="00101DC0" w:rsidRPr="00311CFA" w:rsidRDefault="00101DC0" w:rsidP="00311CFA">
      <w:pPr>
        <w:tabs>
          <w:tab w:val="left" w:pos="975"/>
        </w:tabs>
        <w:rPr>
          <w:rFonts w:ascii="Times New Roman" w:eastAsia="Times New Roman" w:hAnsi="Times New Roman" w:cs="Times New Roman"/>
          <w:sz w:val="26"/>
          <w:szCs w:val="26"/>
          <w:lang w:eastAsia="lv-LV"/>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331"/>
        <w:gridCol w:w="1354"/>
        <w:gridCol w:w="1354"/>
        <w:gridCol w:w="1355"/>
        <w:gridCol w:w="1441"/>
      </w:tblGrid>
      <w:tr w:rsidR="002D6301" w:rsidRPr="002D6301" w14:paraId="2FB8AAD8" w14:textId="77777777" w:rsidTr="00101DC0">
        <w:trPr>
          <w:trHeight w:val="652"/>
          <w:jc w:val="center"/>
        </w:trPr>
        <w:tc>
          <w:tcPr>
            <w:tcW w:w="9348" w:type="dxa"/>
            <w:gridSpan w:val="6"/>
          </w:tcPr>
          <w:p w14:paraId="3B510EFC" w14:textId="77777777" w:rsidR="002D6301" w:rsidRPr="002D6301" w:rsidRDefault="002D6301" w:rsidP="002D6301">
            <w:pPr>
              <w:spacing w:after="0" w:line="240" w:lineRule="auto"/>
              <w:jc w:val="center"/>
              <w:rPr>
                <w:rFonts w:ascii="Times New Roman" w:eastAsia="Times New Roman" w:hAnsi="Times New Roman" w:cs="Times New Roman"/>
                <w:b/>
                <w:bCs/>
                <w:i/>
                <w:lang w:eastAsia="lv-LV"/>
              </w:rPr>
            </w:pPr>
            <w:r w:rsidRPr="002D6301">
              <w:rPr>
                <w:rFonts w:ascii="Times New Roman" w:eastAsia="Times New Roman" w:hAnsi="Times New Roman" w:cs="Times New Roman"/>
                <w:b/>
                <w:bCs/>
                <w:lang w:eastAsia="lv-LV"/>
              </w:rPr>
              <w:br w:type="page"/>
            </w:r>
            <w:r w:rsidRPr="002D6301">
              <w:rPr>
                <w:rFonts w:ascii="Times New Roman" w:eastAsia="Times New Roman" w:hAnsi="Times New Roman" w:cs="Times New Roman"/>
                <w:b/>
                <w:bCs/>
                <w:sz w:val="24"/>
                <w:szCs w:val="24"/>
                <w:lang w:eastAsia="lv-LV"/>
              </w:rPr>
              <w:t>III. Tiesību akta projekta ietekme uz valsts budžetu un pašvaldību budžetiem</w:t>
            </w:r>
          </w:p>
        </w:tc>
      </w:tr>
      <w:tr w:rsidR="002D6301" w:rsidRPr="002D6301" w14:paraId="588BAF75" w14:textId="77777777" w:rsidTr="00101DC0">
        <w:trPr>
          <w:jc w:val="center"/>
        </w:trPr>
        <w:tc>
          <w:tcPr>
            <w:tcW w:w="2513" w:type="dxa"/>
            <w:vMerge w:val="restart"/>
            <w:vAlign w:val="center"/>
          </w:tcPr>
          <w:p w14:paraId="5A7EFD61" w14:textId="77777777" w:rsidR="002D6301" w:rsidRPr="002D6301" w:rsidRDefault="002D6301" w:rsidP="002D6301">
            <w:pPr>
              <w:spacing w:after="0" w:line="240" w:lineRule="auto"/>
              <w:jc w:val="center"/>
              <w:rPr>
                <w:rFonts w:ascii="Times New Roman" w:eastAsia="Times New Roman" w:hAnsi="Times New Roman" w:cs="Times New Roman"/>
                <w:b/>
                <w:lang w:eastAsia="lv-LV"/>
              </w:rPr>
            </w:pPr>
            <w:r w:rsidRPr="002D6301">
              <w:rPr>
                <w:rFonts w:ascii="Times New Roman" w:eastAsia="Times New Roman" w:hAnsi="Times New Roman" w:cs="Times New Roman"/>
                <w:b/>
                <w:lang w:eastAsia="lv-LV"/>
              </w:rPr>
              <w:t>Rādītāji</w:t>
            </w:r>
          </w:p>
        </w:tc>
        <w:tc>
          <w:tcPr>
            <w:tcW w:w="2685" w:type="dxa"/>
            <w:gridSpan w:val="2"/>
            <w:vMerge w:val="restart"/>
            <w:vAlign w:val="center"/>
          </w:tcPr>
          <w:p w14:paraId="54CB5511" w14:textId="77777777" w:rsidR="002D6301" w:rsidRPr="002D6301" w:rsidRDefault="002D6301" w:rsidP="002D6301">
            <w:pPr>
              <w:spacing w:after="0" w:line="240" w:lineRule="auto"/>
              <w:jc w:val="center"/>
              <w:rPr>
                <w:rFonts w:ascii="Times New Roman" w:eastAsia="Times New Roman" w:hAnsi="Times New Roman" w:cs="Times New Roman"/>
                <w:b/>
                <w:lang w:eastAsia="lv-LV"/>
              </w:rPr>
            </w:pPr>
            <w:r w:rsidRPr="002D6301">
              <w:rPr>
                <w:rFonts w:ascii="Times New Roman" w:eastAsia="Times New Roman" w:hAnsi="Times New Roman" w:cs="Times New Roman"/>
                <w:b/>
                <w:lang w:eastAsia="lv-LV"/>
              </w:rPr>
              <w:t>201</w:t>
            </w:r>
            <w:r>
              <w:rPr>
                <w:rFonts w:ascii="Times New Roman" w:eastAsia="Times New Roman" w:hAnsi="Times New Roman" w:cs="Times New Roman"/>
                <w:b/>
                <w:lang w:eastAsia="lv-LV"/>
              </w:rPr>
              <w:t>6</w:t>
            </w:r>
            <w:r w:rsidRPr="002D6301">
              <w:rPr>
                <w:rFonts w:ascii="Times New Roman" w:eastAsia="Times New Roman" w:hAnsi="Times New Roman" w:cs="Times New Roman"/>
                <w:b/>
                <w:lang w:eastAsia="lv-LV"/>
              </w:rPr>
              <w:t>. gads</w:t>
            </w:r>
          </w:p>
        </w:tc>
        <w:tc>
          <w:tcPr>
            <w:tcW w:w="4150" w:type="dxa"/>
            <w:gridSpan w:val="3"/>
            <w:vAlign w:val="center"/>
          </w:tcPr>
          <w:p w14:paraId="178B5D6C"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2D6301">
                <w:rPr>
                  <w:rFonts w:ascii="Times New Roman" w:eastAsia="Times New Roman" w:hAnsi="Times New Roman" w:cs="Times New Roman"/>
                  <w:lang w:eastAsia="lv-LV"/>
                </w:rPr>
                <w:t>. latu</w:t>
              </w:r>
            </w:smartTag>
            <w:r w:rsidRPr="002D6301">
              <w:rPr>
                <w:rFonts w:ascii="Times New Roman" w:eastAsia="Times New Roman" w:hAnsi="Times New Roman" w:cs="Times New Roman"/>
                <w:lang w:eastAsia="lv-LV"/>
              </w:rPr>
              <w:t>)</w:t>
            </w:r>
          </w:p>
        </w:tc>
      </w:tr>
      <w:tr w:rsidR="002D6301" w:rsidRPr="002D6301" w14:paraId="5307312D" w14:textId="77777777" w:rsidTr="00101DC0">
        <w:trPr>
          <w:jc w:val="center"/>
        </w:trPr>
        <w:tc>
          <w:tcPr>
            <w:tcW w:w="2513" w:type="dxa"/>
            <w:vMerge/>
            <w:vAlign w:val="center"/>
          </w:tcPr>
          <w:p w14:paraId="01D6F054"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p>
        </w:tc>
        <w:tc>
          <w:tcPr>
            <w:tcW w:w="2685" w:type="dxa"/>
            <w:gridSpan w:val="2"/>
            <w:vMerge/>
            <w:vAlign w:val="center"/>
          </w:tcPr>
          <w:p w14:paraId="2DCE6B4F"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p>
        </w:tc>
        <w:tc>
          <w:tcPr>
            <w:tcW w:w="1354" w:type="dxa"/>
            <w:vAlign w:val="center"/>
          </w:tcPr>
          <w:p w14:paraId="62F7704B"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Pr>
                <w:rFonts w:ascii="Times New Roman" w:eastAsia="Times New Roman" w:hAnsi="Times New Roman" w:cs="Times New Roman"/>
                <w:b/>
                <w:bCs/>
                <w:lang w:eastAsia="lv-LV"/>
              </w:rPr>
              <w:t>2017</w:t>
            </w:r>
            <w:r w:rsidRPr="002D6301">
              <w:rPr>
                <w:rFonts w:ascii="Times New Roman" w:eastAsia="Times New Roman" w:hAnsi="Times New Roman" w:cs="Times New Roman"/>
                <w:b/>
                <w:bCs/>
                <w:lang w:eastAsia="lv-LV"/>
              </w:rPr>
              <w:t>.gads</w:t>
            </w:r>
          </w:p>
        </w:tc>
        <w:tc>
          <w:tcPr>
            <w:tcW w:w="1355" w:type="dxa"/>
            <w:vAlign w:val="center"/>
          </w:tcPr>
          <w:p w14:paraId="499BDFBC"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Pr>
                <w:rFonts w:ascii="Times New Roman" w:eastAsia="Times New Roman" w:hAnsi="Times New Roman" w:cs="Times New Roman"/>
                <w:b/>
                <w:bCs/>
                <w:lang w:eastAsia="lv-LV"/>
              </w:rPr>
              <w:t>2018</w:t>
            </w:r>
            <w:r w:rsidRPr="002D6301">
              <w:rPr>
                <w:rFonts w:ascii="Times New Roman" w:eastAsia="Times New Roman" w:hAnsi="Times New Roman" w:cs="Times New Roman"/>
                <w:b/>
                <w:bCs/>
                <w:lang w:eastAsia="lv-LV"/>
              </w:rPr>
              <w:t>.gads</w:t>
            </w:r>
          </w:p>
        </w:tc>
        <w:tc>
          <w:tcPr>
            <w:tcW w:w="1441" w:type="dxa"/>
            <w:vAlign w:val="center"/>
          </w:tcPr>
          <w:p w14:paraId="7BE31E1D"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Pr>
                <w:rFonts w:ascii="Times New Roman" w:eastAsia="Times New Roman" w:hAnsi="Times New Roman" w:cs="Times New Roman"/>
                <w:b/>
                <w:bCs/>
                <w:lang w:eastAsia="lv-LV"/>
              </w:rPr>
              <w:t>2019</w:t>
            </w:r>
            <w:r w:rsidRPr="002D6301">
              <w:rPr>
                <w:rFonts w:ascii="Times New Roman" w:eastAsia="Times New Roman" w:hAnsi="Times New Roman" w:cs="Times New Roman"/>
                <w:b/>
                <w:bCs/>
                <w:lang w:eastAsia="lv-LV"/>
              </w:rPr>
              <w:t>.gads</w:t>
            </w:r>
          </w:p>
        </w:tc>
      </w:tr>
      <w:tr w:rsidR="002D6301" w:rsidRPr="002D6301" w14:paraId="6D78E322" w14:textId="77777777" w:rsidTr="00101DC0">
        <w:trPr>
          <w:jc w:val="center"/>
        </w:trPr>
        <w:tc>
          <w:tcPr>
            <w:tcW w:w="2513" w:type="dxa"/>
            <w:vMerge/>
            <w:vAlign w:val="center"/>
          </w:tcPr>
          <w:p w14:paraId="55F661E4"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p>
        </w:tc>
        <w:tc>
          <w:tcPr>
            <w:tcW w:w="1331" w:type="dxa"/>
            <w:vAlign w:val="center"/>
          </w:tcPr>
          <w:p w14:paraId="681639CC"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Saskaņā ar valsts budžetu kārtējam gadam</w:t>
            </w:r>
          </w:p>
        </w:tc>
        <w:tc>
          <w:tcPr>
            <w:tcW w:w="1354" w:type="dxa"/>
            <w:vAlign w:val="center"/>
          </w:tcPr>
          <w:p w14:paraId="37B43C5F"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Izmaiņas kārtējā gadā, salīdzinot ar budžetu kārtējam gadam</w:t>
            </w:r>
          </w:p>
        </w:tc>
        <w:tc>
          <w:tcPr>
            <w:tcW w:w="1354" w:type="dxa"/>
            <w:vAlign w:val="center"/>
          </w:tcPr>
          <w:p w14:paraId="187CEC9E"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Izmaiņas, salīdzinot ar kārtējo (n) gadu</w:t>
            </w:r>
          </w:p>
        </w:tc>
        <w:tc>
          <w:tcPr>
            <w:tcW w:w="1355" w:type="dxa"/>
            <w:vAlign w:val="center"/>
          </w:tcPr>
          <w:p w14:paraId="0B8E36A7"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Izmaiņas, salīdzinot ar kārtējo (n) gadu</w:t>
            </w:r>
          </w:p>
        </w:tc>
        <w:tc>
          <w:tcPr>
            <w:tcW w:w="1441" w:type="dxa"/>
            <w:vAlign w:val="center"/>
          </w:tcPr>
          <w:p w14:paraId="69D3628E" w14:textId="77777777" w:rsidR="002D6301" w:rsidRPr="002D6301" w:rsidRDefault="002D6301" w:rsidP="002D6301">
            <w:pPr>
              <w:spacing w:after="0" w:line="240" w:lineRule="auto"/>
              <w:jc w:val="center"/>
              <w:rPr>
                <w:rFonts w:ascii="Times New Roman" w:eastAsia="Times New Roman" w:hAnsi="Times New Roman" w:cs="Times New Roman"/>
                <w:b/>
                <w:i/>
                <w:lang w:eastAsia="lv-LV"/>
              </w:rPr>
            </w:pPr>
            <w:r w:rsidRPr="002D6301">
              <w:rPr>
                <w:rFonts w:ascii="Times New Roman" w:eastAsia="Times New Roman" w:hAnsi="Times New Roman" w:cs="Times New Roman"/>
                <w:lang w:eastAsia="lv-LV"/>
              </w:rPr>
              <w:t>Izmaiņas, salīdzinot ar kārtējo (n) gadu</w:t>
            </w:r>
          </w:p>
        </w:tc>
      </w:tr>
      <w:tr w:rsidR="002D6301" w:rsidRPr="002D6301" w14:paraId="28A23198" w14:textId="77777777" w:rsidTr="00101DC0">
        <w:trPr>
          <w:jc w:val="center"/>
        </w:trPr>
        <w:tc>
          <w:tcPr>
            <w:tcW w:w="2513" w:type="dxa"/>
            <w:vAlign w:val="center"/>
          </w:tcPr>
          <w:p w14:paraId="51AE91BA"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1</w:t>
            </w:r>
          </w:p>
        </w:tc>
        <w:tc>
          <w:tcPr>
            <w:tcW w:w="1331" w:type="dxa"/>
            <w:vAlign w:val="center"/>
          </w:tcPr>
          <w:p w14:paraId="31196882"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2</w:t>
            </w:r>
          </w:p>
        </w:tc>
        <w:tc>
          <w:tcPr>
            <w:tcW w:w="1354" w:type="dxa"/>
            <w:vAlign w:val="center"/>
          </w:tcPr>
          <w:p w14:paraId="36CB1832"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3</w:t>
            </w:r>
          </w:p>
        </w:tc>
        <w:tc>
          <w:tcPr>
            <w:tcW w:w="1354" w:type="dxa"/>
            <w:vAlign w:val="center"/>
          </w:tcPr>
          <w:p w14:paraId="286C0F41"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4</w:t>
            </w:r>
          </w:p>
        </w:tc>
        <w:tc>
          <w:tcPr>
            <w:tcW w:w="1355" w:type="dxa"/>
            <w:vAlign w:val="center"/>
          </w:tcPr>
          <w:p w14:paraId="54920954"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5</w:t>
            </w:r>
          </w:p>
        </w:tc>
        <w:tc>
          <w:tcPr>
            <w:tcW w:w="1441" w:type="dxa"/>
            <w:vAlign w:val="center"/>
          </w:tcPr>
          <w:p w14:paraId="017CB7C2" w14:textId="77777777" w:rsidR="002D6301" w:rsidRPr="002D6301" w:rsidRDefault="002D6301" w:rsidP="002D6301">
            <w:pPr>
              <w:spacing w:after="0" w:line="240" w:lineRule="auto"/>
              <w:jc w:val="center"/>
              <w:rPr>
                <w:rFonts w:ascii="Times New Roman" w:eastAsia="Times New Roman" w:hAnsi="Times New Roman" w:cs="Times New Roman"/>
                <w:bCs/>
                <w:lang w:eastAsia="lv-LV"/>
              </w:rPr>
            </w:pPr>
            <w:r w:rsidRPr="002D6301">
              <w:rPr>
                <w:rFonts w:ascii="Times New Roman" w:eastAsia="Times New Roman" w:hAnsi="Times New Roman" w:cs="Times New Roman"/>
                <w:bCs/>
                <w:lang w:eastAsia="lv-LV"/>
              </w:rPr>
              <w:t>6</w:t>
            </w:r>
          </w:p>
        </w:tc>
      </w:tr>
      <w:tr w:rsidR="002D6301" w:rsidRPr="002D6301" w14:paraId="23AB2E37" w14:textId="77777777" w:rsidTr="00101DC0">
        <w:trPr>
          <w:jc w:val="center"/>
        </w:trPr>
        <w:tc>
          <w:tcPr>
            <w:tcW w:w="2513" w:type="dxa"/>
          </w:tcPr>
          <w:p w14:paraId="71555CD3" w14:textId="77777777" w:rsidR="002D6301" w:rsidRPr="002D6301" w:rsidRDefault="002D6301" w:rsidP="002D6301">
            <w:pPr>
              <w:spacing w:after="0" w:line="240" w:lineRule="auto"/>
              <w:jc w:val="both"/>
              <w:rPr>
                <w:rFonts w:ascii="Times New Roman" w:eastAsia="Times New Roman" w:hAnsi="Times New Roman" w:cs="Times New Roman"/>
                <w:i/>
                <w:lang w:eastAsia="lv-LV"/>
              </w:rPr>
            </w:pPr>
            <w:r w:rsidRPr="002D6301">
              <w:rPr>
                <w:rFonts w:ascii="Times New Roman" w:eastAsia="Times New Roman" w:hAnsi="Times New Roman" w:cs="Times New Roman"/>
                <w:lang w:eastAsia="lv-LV"/>
              </w:rPr>
              <w:t>1. Budžeta ieņēmumi:</w:t>
            </w:r>
          </w:p>
        </w:tc>
        <w:tc>
          <w:tcPr>
            <w:tcW w:w="1331" w:type="dxa"/>
          </w:tcPr>
          <w:p w14:paraId="72D6F05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3AD022FC"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5DDAF97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34A1DF0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40F5758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32ED265A" w14:textId="77777777" w:rsidTr="00101DC0">
        <w:trPr>
          <w:jc w:val="center"/>
        </w:trPr>
        <w:tc>
          <w:tcPr>
            <w:tcW w:w="2513" w:type="dxa"/>
          </w:tcPr>
          <w:p w14:paraId="7918A9DA" w14:textId="77777777" w:rsidR="002D6301" w:rsidRPr="002D6301" w:rsidRDefault="002D6301" w:rsidP="002D6301">
            <w:pPr>
              <w:spacing w:after="0" w:line="240" w:lineRule="auto"/>
              <w:jc w:val="both"/>
              <w:rPr>
                <w:rFonts w:ascii="Times New Roman" w:eastAsia="Times New Roman" w:hAnsi="Times New Roman" w:cs="Times New Roman"/>
                <w:i/>
                <w:lang w:eastAsia="lv-LV"/>
              </w:rPr>
            </w:pPr>
            <w:r w:rsidRPr="002D6301">
              <w:rPr>
                <w:rFonts w:ascii="Times New Roman" w:eastAsia="Times New Roman" w:hAnsi="Times New Roman" w:cs="Times New Roman"/>
                <w:lang w:eastAsia="lv-LV"/>
              </w:rPr>
              <w:t>1.1. valsts pamatbudžets, tai skaitā ieņēmumi no maksas pakalpo-jumiem un citi pašu ieņēmumi</w:t>
            </w:r>
          </w:p>
        </w:tc>
        <w:tc>
          <w:tcPr>
            <w:tcW w:w="1331" w:type="dxa"/>
          </w:tcPr>
          <w:p w14:paraId="4239010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1FE9A56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617AAF1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3A9CD7C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2E0FE5BC"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3A323181" w14:textId="77777777" w:rsidTr="00101DC0">
        <w:trPr>
          <w:jc w:val="center"/>
        </w:trPr>
        <w:tc>
          <w:tcPr>
            <w:tcW w:w="2513" w:type="dxa"/>
          </w:tcPr>
          <w:p w14:paraId="4EE5285B" w14:textId="77777777" w:rsidR="002D6301" w:rsidRPr="002D6301" w:rsidRDefault="002D6301" w:rsidP="002D6301">
            <w:pPr>
              <w:spacing w:after="0" w:line="240" w:lineRule="auto"/>
              <w:jc w:val="both"/>
              <w:rPr>
                <w:rFonts w:ascii="Times New Roman" w:eastAsia="Times New Roman" w:hAnsi="Times New Roman" w:cs="Times New Roman"/>
                <w:i/>
                <w:lang w:eastAsia="lv-LV"/>
              </w:rPr>
            </w:pPr>
            <w:r w:rsidRPr="002D6301">
              <w:rPr>
                <w:rFonts w:ascii="Times New Roman" w:eastAsia="Times New Roman" w:hAnsi="Times New Roman" w:cs="Times New Roman"/>
                <w:lang w:eastAsia="lv-LV"/>
              </w:rPr>
              <w:t>1.2. valsts speciālais budžets</w:t>
            </w:r>
          </w:p>
        </w:tc>
        <w:tc>
          <w:tcPr>
            <w:tcW w:w="1331" w:type="dxa"/>
          </w:tcPr>
          <w:p w14:paraId="484A06D8"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5AF579D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1650F49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3AC5295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38D0B81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4FF8B193" w14:textId="77777777" w:rsidTr="00101DC0">
        <w:trPr>
          <w:jc w:val="center"/>
        </w:trPr>
        <w:tc>
          <w:tcPr>
            <w:tcW w:w="2513" w:type="dxa"/>
          </w:tcPr>
          <w:p w14:paraId="32A1E6B9" w14:textId="77777777" w:rsidR="002D6301" w:rsidRPr="002D6301" w:rsidRDefault="002D6301" w:rsidP="002D6301">
            <w:pPr>
              <w:spacing w:after="0" w:line="240" w:lineRule="auto"/>
              <w:jc w:val="both"/>
              <w:rPr>
                <w:rFonts w:ascii="Times New Roman" w:eastAsia="Times New Roman" w:hAnsi="Times New Roman" w:cs="Times New Roman"/>
                <w:i/>
                <w:lang w:eastAsia="lv-LV"/>
              </w:rPr>
            </w:pPr>
            <w:r w:rsidRPr="002D6301">
              <w:rPr>
                <w:rFonts w:ascii="Times New Roman" w:eastAsia="Times New Roman" w:hAnsi="Times New Roman" w:cs="Times New Roman"/>
                <w:lang w:eastAsia="lv-LV"/>
              </w:rPr>
              <w:t>1.3. pašvaldību budžets</w:t>
            </w:r>
          </w:p>
        </w:tc>
        <w:tc>
          <w:tcPr>
            <w:tcW w:w="1331" w:type="dxa"/>
          </w:tcPr>
          <w:p w14:paraId="081D1E47"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601F3FD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29E00D58"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136CA956"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4AA8FCD7"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2F1DCA1D" w14:textId="77777777" w:rsidTr="00101DC0">
        <w:trPr>
          <w:jc w:val="center"/>
        </w:trPr>
        <w:tc>
          <w:tcPr>
            <w:tcW w:w="2513" w:type="dxa"/>
          </w:tcPr>
          <w:p w14:paraId="12C13CB5"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2. Budžeta izdevumi:</w:t>
            </w:r>
          </w:p>
        </w:tc>
        <w:tc>
          <w:tcPr>
            <w:tcW w:w="1331" w:type="dxa"/>
          </w:tcPr>
          <w:p w14:paraId="1A42993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07FD767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21B609F2"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5FA85F88"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5965BD58"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2018CC79" w14:textId="77777777" w:rsidTr="00101DC0">
        <w:trPr>
          <w:jc w:val="center"/>
        </w:trPr>
        <w:tc>
          <w:tcPr>
            <w:tcW w:w="2513" w:type="dxa"/>
          </w:tcPr>
          <w:p w14:paraId="24DF78A7"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2.1. valsts pamatbudžets</w:t>
            </w:r>
          </w:p>
        </w:tc>
        <w:tc>
          <w:tcPr>
            <w:tcW w:w="1331" w:type="dxa"/>
          </w:tcPr>
          <w:p w14:paraId="2C246866"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0BC5E0B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414A367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5717CA8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46C21E7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46FC19AB" w14:textId="77777777" w:rsidTr="00101DC0">
        <w:trPr>
          <w:jc w:val="center"/>
        </w:trPr>
        <w:tc>
          <w:tcPr>
            <w:tcW w:w="2513" w:type="dxa"/>
          </w:tcPr>
          <w:p w14:paraId="72690BBB"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2.2. valsts speciālais budžets</w:t>
            </w:r>
          </w:p>
        </w:tc>
        <w:tc>
          <w:tcPr>
            <w:tcW w:w="1331" w:type="dxa"/>
          </w:tcPr>
          <w:p w14:paraId="42F3F39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23D53FB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46FA81C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1352C7B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69C5092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5B51F97C" w14:textId="77777777" w:rsidTr="00101DC0">
        <w:trPr>
          <w:jc w:val="center"/>
        </w:trPr>
        <w:tc>
          <w:tcPr>
            <w:tcW w:w="2513" w:type="dxa"/>
          </w:tcPr>
          <w:p w14:paraId="5071976D"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 xml:space="preserve">2.3. pašvaldību budžets </w:t>
            </w:r>
          </w:p>
        </w:tc>
        <w:tc>
          <w:tcPr>
            <w:tcW w:w="1331" w:type="dxa"/>
          </w:tcPr>
          <w:p w14:paraId="30CB166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7A2827A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71869D5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544E104E"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51D45F1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328A3FFE" w14:textId="77777777" w:rsidTr="00101DC0">
        <w:trPr>
          <w:jc w:val="center"/>
        </w:trPr>
        <w:tc>
          <w:tcPr>
            <w:tcW w:w="2513" w:type="dxa"/>
          </w:tcPr>
          <w:p w14:paraId="72DCDFFD"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3. Finansiālā ietekme:</w:t>
            </w:r>
          </w:p>
        </w:tc>
        <w:tc>
          <w:tcPr>
            <w:tcW w:w="1331" w:type="dxa"/>
            <w:shd w:val="clear" w:color="auto" w:fill="auto"/>
            <w:vAlign w:val="center"/>
          </w:tcPr>
          <w:p w14:paraId="1E89D3D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28918EF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73257C3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001BC49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4452AB8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0FE048A4" w14:textId="77777777" w:rsidTr="00101DC0">
        <w:trPr>
          <w:jc w:val="center"/>
        </w:trPr>
        <w:tc>
          <w:tcPr>
            <w:tcW w:w="2513" w:type="dxa"/>
          </w:tcPr>
          <w:p w14:paraId="7CC5CA1D"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lastRenderedPageBreak/>
              <w:t>3.1. valsts pamatbudžets</w:t>
            </w:r>
          </w:p>
        </w:tc>
        <w:tc>
          <w:tcPr>
            <w:tcW w:w="1331" w:type="dxa"/>
            <w:shd w:val="clear" w:color="auto" w:fill="auto"/>
          </w:tcPr>
          <w:p w14:paraId="4AE7A86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3433762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35491CCC"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50E29B6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2070510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412A8C33" w14:textId="77777777" w:rsidTr="00101DC0">
        <w:trPr>
          <w:jc w:val="center"/>
        </w:trPr>
        <w:tc>
          <w:tcPr>
            <w:tcW w:w="2513" w:type="dxa"/>
          </w:tcPr>
          <w:p w14:paraId="2A4F74AD"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3.2. speciālais budžets</w:t>
            </w:r>
          </w:p>
        </w:tc>
        <w:tc>
          <w:tcPr>
            <w:tcW w:w="1331" w:type="dxa"/>
            <w:shd w:val="clear" w:color="auto" w:fill="auto"/>
          </w:tcPr>
          <w:p w14:paraId="453BD40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23431AA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6062D61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4ABBB3C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1DEDA6F3"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27E78D29" w14:textId="77777777" w:rsidTr="00101DC0">
        <w:trPr>
          <w:jc w:val="center"/>
        </w:trPr>
        <w:tc>
          <w:tcPr>
            <w:tcW w:w="2513" w:type="dxa"/>
          </w:tcPr>
          <w:p w14:paraId="185144CA"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 xml:space="preserve">3.3. pašvaldību budžets </w:t>
            </w:r>
          </w:p>
        </w:tc>
        <w:tc>
          <w:tcPr>
            <w:tcW w:w="1331" w:type="dxa"/>
            <w:shd w:val="clear" w:color="auto" w:fill="auto"/>
          </w:tcPr>
          <w:p w14:paraId="00C8BF12"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3056C62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0BFD350B"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0BE8A8A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779B9D1E"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329BDC08" w14:textId="77777777" w:rsidTr="00101DC0">
        <w:trPr>
          <w:trHeight w:val="1518"/>
          <w:jc w:val="center"/>
        </w:trPr>
        <w:tc>
          <w:tcPr>
            <w:tcW w:w="2513" w:type="dxa"/>
          </w:tcPr>
          <w:p w14:paraId="791F267F"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4. Finanšu līdzekļi papildu izdevumu finansēšanai (kompensējošu izdevumu samazinājumu norāda ar "+" zīmi)</w:t>
            </w:r>
          </w:p>
        </w:tc>
        <w:tc>
          <w:tcPr>
            <w:tcW w:w="1331" w:type="dxa"/>
          </w:tcPr>
          <w:p w14:paraId="3B14D6B7"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p w14:paraId="297DF8A2"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p w14:paraId="60B823A2"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X</w:t>
            </w:r>
          </w:p>
        </w:tc>
        <w:tc>
          <w:tcPr>
            <w:tcW w:w="1354" w:type="dxa"/>
          </w:tcPr>
          <w:p w14:paraId="133BF45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7E18819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0D2F961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759D6796"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71E5A2F4" w14:textId="77777777" w:rsidTr="00101DC0">
        <w:trPr>
          <w:jc w:val="center"/>
        </w:trPr>
        <w:tc>
          <w:tcPr>
            <w:tcW w:w="2513" w:type="dxa"/>
          </w:tcPr>
          <w:p w14:paraId="2054E02C"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5. Precizēta finansiālā ietekme:</w:t>
            </w:r>
          </w:p>
        </w:tc>
        <w:tc>
          <w:tcPr>
            <w:tcW w:w="1331" w:type="dxa"/>
            <w:vMerge w:val="restart"/>
          </w:tcPr>
          <w:p w14:paraId="7328B37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p w14:paraId="7B7A31B3"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p w14:paraId="19D18CE7"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X</w:t>
            </w:r>
          </w:p>
          <w:p w14:paraId="17172A8D"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tc>
        <w:tc>
          <w:tcPr>
            <w:tcW w:w="1354" w:type="dxa"/>
          </w:tcPr>
          <w:p w14:paraId="6EC81246"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0C720A5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0E031EF2"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28C6E90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31EB830E" w14:textId="77777777" w:rsidTr="00101DC0">
        <w:trPr>
          <w:jc w:val="center"/>
        </w:trPr>
        <w:tc>
          <w:tcPr>
            <w:tcW w:w="2513" w:type="dxa"/>
          </w:tcPr>
          <w:p w14:paraId="11A95172"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5.1. valsts pamatbudžets</w:t>
            </w:r>
          </w:p>
        </w:tc>
        <w:tc>
          <w:tcPr>
            <w:tcW w:w="1331" w:type="dxa"/>
            <w:vMerge/>
            <w:vAlign w:val="center"/>
          </w:tcPr>
          <w:p w14:paraId="27A63DFC"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tc>
        <w:tc>
          <w:tcPr>
            <w:tcW w:w="1354" w:type="dxa"/>
          </w:tcPr>
          <w:p w14:paraId="2FA4AF89"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5BEEDD1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75A43EF3"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390FE5B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5A8A33D0" w14:textId="77777777" w:rsidTr="00101DC0">
        <w:trPr>
          <w:jc w:val="center"/>
        </w:trPr>
        <w:tc>
          <w:tcPr>
            <w:tcW w:w="2513" w:type="dxa"/>
          </w:tcPr>
          <w:p w14:paraId="330F7C10"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5.2. speciālais budžets</w:t>
            </w:r>
          </w:p>
        </w:tc>
        <w:tc>
          <w:tcPr>
            <w:tcW w:w="1331" w:type="dxa"/>
            <w:vMerge/>
            <w:vAlign w:val="center"/>
          </w:tcPr>
          <w:p w14:paraId="741752B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tc>
        <w:tc>
          <w:tcPr>
            <w:tcW w:w="1354" w:type="dxa"/>
          </w:tcPr>
          <w:p w14:paraId="3DCC4B2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616D1FB7"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3266A0EC"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263857B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65B6D9B7" w14:textId="77777777" w:rsidTr="00101DC0">
        <w:trPr>
          <w:jc w:val="center"/>
        </w:trPr>
        <w:tc>
          <w:tcPr>
            <w:tcW w:w="2513" w:type="dxa"/>
          </w:tcPr>
          <w:p w14:paraId="02F2AA14"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 xml:space="preserve">5.3. pašvaldību budžets </w:t>
            </w:r>
          </w:p>
        </w:tc>
        <w:tc>
          <w:tcPr>
            <w:tcW w:w="1331" w:type="dxa"/>
            <w:vMerge/>
            <w:vAlign w:val="center"/>
          </w:tcPr>
          <w:p w14:paraId="327369E1"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p>
        </w:tc>
        <w:tc>
          <w:tcPr>
            <w:tcW w:w="1354" w:type="dxa"/>
          </w:tcPr>
          <w:p w14:paraId="10B1A174"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4" w:type="dxa"/>
          </w:tcPr>
          <w:p w14:paraId="098B98EA"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355" w:type="dxa"/>
          </w:tcPr>
          <w:p w14:paraId="4B75FE35"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c>
          <w:tcPr>
            <w:tcW w:w="1441" w:type="dxa"/>
          </w:tcPr>
          <w:p w14:paraId="08A60FBF" w14:textId="77777777" w:rsidR="002D6301" w:rsidRPr="002D6301" w:rsidRDefault="002D6301" w:rsidP="002D6301">
            <w:pPr>
              <w:spacing w:after="0" w:line="240" w:lineRule="auto"/>
              <w:jc w:val="center"/>
              <w:rPr>
                <w:rFonts w:ascii="Times New Roman" w:eastAsia="Times New Roman" w:hAnsi="Times New Roman" w:cs="Times New Roman"/>
                <w:sz w:val="20"/>
                <w:szCs w:val="20"/>
                <w:lang w:eastAsia="lv-LV"/>
              </w:rPr>
            </w:pPr>
            <w:r w:rsidRPr="002D6301">
              <w:rPr>
                <w:rFonts w:ascii="Times New Roman" w:eastAsia="Times New Roman" w:hAnsi="Times New Roman" w:cs="Times New Roman"/>
                <w:sz w:val="20"/>
                <w:szCs w:val="20"/>
                <w:lang w:eastAsia="lv-LV"/>
              </w:rPr>
              <w:t>0</w:t>
            </w:r>
          </w:p>
        </w:tc>
      </w:tr>
      <w:tr w:rsidR="002D6301" w:rsidRPr="002D6301" w14:paraId="7879C6A6" w14:textId="77777777" w:rsidTr="00101DC0">
        <w:trPr>
          <w:jc w:val="center"/>
        </w:trPr>
        <w:tc>
          <w:tcPr>
            <w:tcW w:w="2513" w:type="dxa"/>
          </w:tcPr>
          <w:p w14:paraId="32CB3EB0"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6. Detalizēts ieņēmumu un izdevu</w:t>
            </w:r>
            <w:r w:rsidRPr="002D6301">
              <w:rPr>
                <w:rFonts w:ascii="Times New Roman" w:eastAsia="Times New Roman" w:hAnsi="Times New Roman" w:cs="Times New Roman"/>
                <w:lang w:eastAsia="lv-LV"/>
              </w:rPr>
              <w:softHyphen/>
              <w:t>mu aprēķins (ja nepieciešams, detalizētu ieņēmumu un izdevumu aprēķinu var pievienot anotācijas pielikumā):</w:t>
            </w:r>
          </w:p>
        </w:tc>
        <w:tc>
          <w:tcPr>
            <w:tcW w:w="6835" w:type="dxa"/>
            <w:gridSpan w:val="5"/>
            <w:vMerge w:val="restart"/>
            <w:vAlign w:val="center"/>
          </w:tcPr>
          <w:p w14:paraId="3A30AD6B" w14:textId="77777777" w:rsidR="002D6301" w:rsidRPr="002D6301" w:rsidRDefault="002D6301" w:rsidP="002D6301">
            <w:pPr>
              <w:spacing w:after="0" w:line="240" w:lineRule="auto"/>
              <w:ind w:left="52"/>
              <w:rPr>
                <w:rFonts w:ascii="Times New Roman" w:eastAsia="Calibri" w:hAnsi="Times New Roman" w:cs="Times New Roman"/>
                <w:color w:val="FF0000"/>
                <w:sz w:val="26"/>
                <w:szCs w:val="26"/>
                <w:lang w:eastAsia="lv-LV"/>
              </w:rPr>
            </w:pPr>
          </w:p>
        </w:tc>
      </w:tr>
      <w:tr w:rsidR="002D6301" w:rsidRPr="002D6301" w14:paraId="6BBBD3D5" w14:textId="77777777" w:rsidTr="00101DC0">
        <w:trPr>
          <w:jc w:val="center"/>
        </w:trPr>
        <w:tc>
          <w:tcPr>
            <w:tcW w:w="2513" w:type="dxa"/>
          </w:tcPr>
          <w:p w14:paraId="72C6B3E8"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6.1. detalizēts ieņēmumu aprēķins</w:t>
            </w:r>
          </w:p>
        </w:tc>
        <w:tc>
          <w:tcPr>
            <w:tcW w:w="6835" w:type="dxa"/>
            <w:gridSpan w:val="5"/>
            <w:vMerge/>
          </w:tcPr>
          <w:p w14:paraId="4BF0B0CF" w14:textId="77777777" w:rsidR="002D6301" w:rsidRPr="002D6301" w:rsidRDefault="002D6301" w:rsidP="002D6301">
            <w:pPr>
              <w:spacing w:after="0" w:line="240" w:lineRule="auto"/>
              <w:jc w:val="both"/>
              <w:rPr>
                <w:rFonts w:ascii="Times New Roman" w:eastAsia="Times New Roman" w:hAnsi="Times New Roman" w:cs="Times New Roman"/>
                <w:b/>
                <w:i/>
                <w:lang w:eastAsia="lv-LV"/>
              </w:rPr>
            </w:pPr>
          </w:p>
        </w:tc>
      </w:tr>
      <w:tr w:rsidR="002D6301" w:rsidRPr="002D6301" w14:paraId="1AEFE384" w14:textId="77777777" w:rsidTr="00101DC0">
        <w:trPr>
          <w:jc w:val="center"/>
        </w:trPr>
        <w:tc>
          <w:tcPr>
            <w:tcW w:w="2513" w:type="dxa"/>
          </w:tcPr>
          <w:p w14:paraId="1FBA7C08"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6.2. detalizēts izdevumu aprēķins</w:t>
            </w:r>
          </w:p>
        </w:tc>
        <w:tc>
          <w:tcPr>
            <w:tcW w:w="6835" w:type="dxa"/>
            <w:gridSpan w:val="5"/>
            <w:vMerge/>
          </w:tcPr>
          <w:p w14:paraId="5034F6E1" w14:textId="77777777" w:rsidR="002D6301" w:rsidRPr="002D6301" w:rsidRDefault="002D6301" w:rsidP="002D6301">
            <w:pPr>
              <w:spacing w:after="0" w:line="240" w:lineRule="auto"/>
              <w:jc w:val="both"/>
              <w:rPr>
                <w:rFonts w:ascii="Times New Roman" w:eastAsia="Times New Roman" w:hAnsi="Times New Roman" w:cs="Times New Roman"/>
                <w:b/>
                <w:i/>
                <w:lang w:eastAsia="lv-LV"/>
              </w:rPr>
            </w:pPr>
          </w:p>
        </w:tc>
      </w:tr>
      <w:tr w:rsidR="002D6301" w:rsidRPr="002D6301" w14:paraId="240618D9" w14:textId="77777777" w:rsidTr="00101DC0">
        <w:trPr>
          <w:jc w:val="center"/>
        </w:trPr>
        <w:tc>
          <w:tcPr>
            <w:tcW w:w="2513" w:type="dxa"/>
          </w:tcPr>
          <w:p w14:paraId="7FF80741" w14:textId="77777777" w:rsidR="002D6301" w:rsidRPr="002D6301" w:rsidRDefault="002D6301" w:rsidP="002D6301">
            <w:pPr>
              <w:spacing w:after="0" w:line="240" w:lineRule="auto"/>
              <w:jc w:val="both"/>
              <w:rPr>
                <w:rFonts w:ascii="Times New Roman" w:eastAsia="Times New Roman" w:hAnsi="Times New Roman" w:cs="Times New Roman"/>
                <w:lang w:eastAsia="lv-LV"/>
              </w:rPr>
            </w:pPr>
            <w:r w:rsidRPr="002D6301">
              <w:rPr>
                <w:rFonts w:ascii="Times New Roman" w:eastAsia="Times New Roman" w:hAnsi="Times New Roman" w:cs="Times New Roman"/>
                <w:lang w:eastAsia="lv-LV"/>
              </w:rPr>
              <w:t>7. Cita informācija</w:t>
            </w:r>
          </w:p>
        </w:tc>
        <w:tc>
          <w:tcPr>
            <w:tcW w:w="6835" w:type="dxa"/>
            <w:gridSpan w:val="5"/>
          </w:tcPr>
          <w:p w14:paraId="693B53AE" w14:textId="77777777" w:rsidR="008B4CD8" w:rsidRPr="00803490" w:rsidRDefault="008B4CD8" w:rsidP="008B4CD8">
            <w:pPr>
              <w:spacing w:after="0" w:line="240" w:lineRule="auto"/>
              <w:jc w:val="both"/>
              <w:rPr>
                <w:rFonts w:ascii="Times New Roman" w:hAnsi="Times New Roman"/>
                <w:sz w:val="26"/>
                <w:szCs w:val="26"/>
              </w:rPr>
            </w:pPr>
            <w:r w:rsidRPr="008B4CD8">
              <w:rPr>
                <w:rFonts w:ascii="Times New Roman" w:eastAsia="Calibri" w:hAnsi="Times New Roman" w:cs="Times New Roman"/>
                <w:color w:val="000000"/>
                <w:sz w:val="26"/>
                <w:szCs w:val="26"/>
                <w:lang w:eastAsia="lv-LV"/>
              </w:rPr>
              <w:t xml:space="preserve">Noteikumu projekta tehniskai īstenošanai Valsts ieņēmumu dienestam būs nepieciešami līdzekļi </w:t>
            </w:r>
            <w:r>
              <w:rPr>
                <w:rFonts w:ascii="Times New Roman" w:hAnsi="Times New Roman"/>
                <w:bCs/>
                <w:sz w:val="26"/>
                <w:szCs w:val="26"/>
              </w:rPr>
              <w:t>61</w:t>
            </w:r>
            <w:r w:rsidRPr="008B4CD8">
              <w:rPr>
                <w:rFonts w:ascii="Times New Roman" w:hAnsi="Times New Roman"/>
                <w:bCs/>
                <w:sz w:val="26"/>
                <w:szCs w:val="26"/>
              </w:rPr>
              <w:t>711</w:t>
            </w:r>
            <w:r w:rsidRPr="002D6301">
              <w:rPr>
                <w:rFonts w:ascii="Times New Roman" w:hAnsi="Times New Roman"/>
                <w:sz w:val="26"/>
                <w:szCs w:val="26"/>
              </w:rPr>
              <w:t xml:space="preserve"> EUR apmērā, tajā skaitā </w:t>
            </w:r>
            <w:r w:rsidRPr="008B4CD8">
              <w:rPr>
                <w:rFonts w:ascii="Times New Roman" w:hAnsi="Times New Roman"/>
                <w:bCs/>
                <w:sz w:val="26"/>
                <w:szCs w:val="26"/>
              </w:rPr>
              <w:t>20673</w:t>
            </w:r>
            <w:r w:rsidRPr="002D6301">
              <w:rPr>
                <w:rFonts w:ascii="Times New Roman" w:hAnsi="Times New Roman"/>
                <w:b/>
                <w:bCs/>
                <w:sz w:val="26"/>
                <w:szCs w:val="26"/>
              </w:rPr>
              <w:t xml:space="preserve"> </w:t>
            </w:r>
            <w:r w:rsidRPr="002D6301">
              <w:rPr>
                <w:rFonts w:ascii="Times New Roman" w:hAnsi="Times New Roman"/>
                <w:sz w:val="26"/>
                <w:szCs w:val="26"/>
              </w:rPr>
              <w:t xml:space="preserve">EUR izmaiņu veikšanai </w:t>
            </w:r>
            <w:r w:rsidR="00803490">
              <w:rPr>
                <w:rFonts w:ascii="Times New Roman" w:hAnsi="Times New Roman"/>
                <w:sz w:val="26"/>
                <w:szCs w:val="26"/>
              </w:rPr>
              <w:t xml:space="preserve">Valsts ieņēmumu dienesta </w:t>
            </w:r>
            <w:r w:rsidRPr="002D6301">
              <w:rPr>
                <w:rFonts w:ascii="Times New Roman" w:hAnsi="Times New Roman"/>
                <w:sz w:val="26"/>
                <w:szCs w:val="26"/>
              </w:rPr>
              <w:t xml:space="preserve">Elektroniskās deklarēšanas sistēmā un </w:t>
            </w:r>
            <w:r w:rsidRPr="008B4CD8">
              <w:rPr>
                <w:rFonts w:ascii="Times New Roman" w:hAnsi="Times New Roman"/>
                <w:bCs/>
                <w:sz w:val="26"/>
                <w:szCs w:val="26"/>
              </w:rPr>
              <w:t>41038</w:t>
            </w:r>
            <w:r w:rsidRPr="002D6301">
              <w:rPr>
                <w:rFonts w:ascii="Times New Roman" w:hAnsi="Times New Roman"/>
                <w:sz w:val="26"/>
                <w:szCs w:val="26"/>
              </w:rPr>
              <w:t xml:space="preserve"> EUR izmaiņu veikšanai Datu noliktavu sistēmā. Nepieciešamie līdzekļi izmaiņu veikšanai VID IS tiks nodrošināti no VID dotācijas budžetā piešķirtā finansējuma.</w:t>
            </w:r>
            <w:r>
              <w:rPr>
                <w:rFonts w:ascii="Times New Roman" w:hAnsi="Times New Roman"/>
                <w:sz w:val="26"/>
                <w:szCs w:val="26"/>
              </w:rPr>
              <w:t xml:space="preserve"> </w:t>
            </w:r>
          </w:p>
        </w:tc>
      </w:tr>
    </w:tbl>
    <w:p w14:paraId="18F4001F" w14:textId="77777777" w:rsidR="008B4CD8" w:rsidRDefault="008B4CD8" w:rsidP="00B80C97">
      <w:pPr>
        <w:tabs>
          <w:tab w:val="left" w:pos="1080"/>
        </w:tabs>
        <w:spacing w:after="0" w:line="240" w:lineRule="auto"/>
        <w:jc w:val="both"/>
        <w:rPr>
          <w:rFonts w:ascii="Times New Roman" w:eastAsia="Times New Roman" w:hAnsi="Times New Roman" w:cs="Times New Roman"/>
          <w:sz w:val="26"/>
          <w:szCs w:val="26"/>
          <w:lang w:eastAsia="lv-LV"/>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126"/>
        <w:gridCol w:w="6804"/>
      </w:tblGrid>
      <w:tr w:rsidR="00B13683" w:rsidRPr="00B13683" w14:paraId="3FC0D4D5" w14:textId="77777777" w:rsidTr="00B13683">
        <w:tc>
          <w:tcPr>
            <w:tcW w:w="9356" w:type="dxa"/>
            <w:gridSpan w:val="3"/>
            <w:hideMark/>
          </w:tcPr>
          <w:p w14:paraId="63B55D15"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b/>
                <w:sz w:val="26"/>
                <w:szCs w:val="26"/>
                <w:lang w:eastAsia="lv-LV"/>
              </w:rPr>
            </w:pPr>
            <w:r w:rsidRPr="00B13683">
              <w:rPr>
                <w:rFonts w:ascii="Times New Roman" w:eastAsia="Times New Roman" w:hAnsi="Times New Roman" w:cs="Times New Roman"/>
                <w:b/>
                <w:sz w:val="26"/>
                <w:szCs w:val="26"/>
                <w:lang w:eastAsia="lv-LV"/>
              </w:rPr>
              <w:t>IV. Tiesību akta projekta ietekme uz spēkā esošo tiesību normu sistēmu</w:t>
            </w:r>
          </w:p>
        </w:tc>
      </w:tr>
      <w:tr w:rsidR="00B13683" w:rsidRPr="00B13683" w14:paraId="0E0B108E" w14:textId="77777777" w:rsidTr="00B13683">
        <w:tc>
          <w:tcPr>
            <w:tcW w:w="426" w:type="dxa"/>
          </w:tcPr>
          <w:p w14:paraId="63B1BFED"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1.</w:t>
            </w:r>
          </w:p>
        </w:tc>
        <w:tc>
          <w:tcPr>
            <w:tcW w:w="2126" w:type="dxa"/>
          </w:tcPr>
          <w:p w14:paraId="351CCB0E"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Nepieciešamie saistītie tiesību akti</w:t>
            </w:r>
          </w:p>
        </w:tc>
        <w:tc>
          <w:tcPr>
            <w:tcW w:w="6804" w:type="dxa"/>
          </w:tcPr>
          <w:p w14:paraId="3F242543" w14:textId="77777777" w:rsidR="00B13683" w:rsidRDefault="00A81CB2" w:rsidP="00D513B4">
            <w:pPr>
              <w:tabs>
                <w:tab w:val="left" w:pos="1080"/>
              </w:tabs>
              <w:spacing w:after="0" w:line="240" w:lineRule="auto"/>
              <w:jc w:val="both"/>
              <w:rPr>
                <w:rFonts w:ascii="Times New Roman" w:eastAsia="Times New Roman" w:hAnsi="Times New Roman"/>
                <w:sz w:val="26"/>
                <w:szCs w:val="26"/>
                <w:lang w:eastAsia="lv-LV"/>
              </w:rPr>
            </w:pPr>
            <w:r>
              <w:rPr>
                <w:rFonts w:ascii="Times New Roman" w:eastAsia="Times New Roman" w:hAnsi="Times New Roman" w:cs="Times New Roman"/>
                <w:sz w:val="26"/>
                <w:szCs w:val="26"/>
                <w:lang w:eastAsia="lv-LV"/>
              </w:rPr>
              <w:t>Jāveic grozījumi likuma “Par nodokļiem un nodevām”</w:t>
            </w:r>
            <w:r w:rsidR="00B46579">
              <w:rPr>
                <w:rFonts w:ascii="Times New Roman" w:eastAsia="Times New Roman" w:hAnsi="Times New Roman" w:cs="Times New Roman"/>
                <w:sz w:val="26"/>
                <w:szCs w:val="26"/>
                <w:lang w:eastAsia="lv-LV"/>
              </w:rPr>
              <w:t>, dzēšot</w:t>
            </w:r>
            <w:r w:rsidRPr="00504A01">
              <w:rPr>
                <w:rFonts w:ascii="Times New Roman" w:eastAsia="Times New Roman" w:hAnsi="Times New Roman"/>
                <w:sz w:val="26"/>
                <w:szCs w:val="26"/>
                <w:lang w:eastAsia="lv-LV"/>
              </w:rPr>
              <w:t xml:space="preserve"> 22.</w:t>
            </w:r>
            <w:r w:rsidRPr="00504A01">
              <w:rPr>
                <w:rFonts w:ascii="Times New Roman" w:eastAsia="Times New Roman" w:hAnsi="Times New Roman"/>
                <w:sz w:val="26"/>
                <w:szCs w:val="26"/>
                <w:vertAlign w:val="superscript"/>
                <w:lang w:eastAsia="lv-LV"/>
              </w:rPr>
              <w:t>2</w:t>
            </w:r>
            <w:r w:rsidRPr="00504A01">
              <w:rPr>
                <w:rFonts w:ascii="Times New Roman" w:eastAsia="Times New Roman" w:hAnsi="Times New Roman"/>
                <w:sz w:val="26"/>
                <w:szCs w:val="26"/>
                <w:lang w:eastAsia="lv-LV"/>
              </w:rPr>
              <w:t xml:space="preserve"> panta </w:t>
            </w:r>
            <w:r>
              <w:rPr>
                <w:rFonts w:ascii="Times New Roman" w:eastAsia="Times New Roman" w:hAnsi="Times New Roman"/>
                <w:sz w:val="26"/>
                <w:szCs w:val="26"/>
                <w:lang w:eastAsia="lv-LV"/>
              </w:rPr>
              <w:t>sestajā</w:t>
            </w:r>
            <w:r w:rsidRPr="00504A01">
              <w:rPr>
                <w:rFonts w:ascii="Times New Roman" w:eastAsia="Times New Roman" w:hAnsi="Times New Roman"/>
                <w:sz w:val="26"/>
                <w:szCs w:val="26"/>
                <w:lang w:eastAsia="lv-LV"/>
              </w:rPr>
              <w:t xml:space="preserve"> daļ</w:t>
            </w:r>
            <w:r>
              <w:rPr>
                <w:rFonts w:ascii="Times New Roman" w:eastAsia="Times New Roman" w:hAnsi="Times New Roman"/>
                <w:sz w:val="26"/>
                <w:szCs w:val="26"/>
                <w:lang w:eastAsia="lv-LV"/>
              </w:rPr>
              <w:t>ā Ministru kabinetam doto pilnvarojumu par ziņojuma veidlapas apstiprināšanu</w:t>
            </w:r>
            <w:r w:rsidR="00B46579">
              <w:rPr>
                <w:rFonts w:ascii="Times New Roman" w:eastAsia="Times New Roman" w:hAnsi="Times New Roman"/>
                <w:sz w:val="26"/>
                <w:szCs w:val="26"/>
                <w:lang w:eastAsia="lv-LV"/>
              </w:rPr>
              <w:t xml:space="preserve">, kā arī </w:t>
            </w:r>
            <w:r>
              <w:rPr>
                <w:rFonts w:ascii="Times New Roman" w:eastAsia="Times New Roman" w:hAnsi="Times New Roman"/>
                <w:sz w:val="26"/>
                <w:szCs w:val="26"/>
                <w:lang w:eastAsia="lv-LV"/>
              </w:rPr>
              <w:t xml:space="preserve">grozījumi </w:t>
            </w:r>
            <w:r w:rsidR="00CF21B0" w:rsidRPr="00CF21B0">
              <w:rPr>
                <w:rFonts w:ascii="Times New Roman" w:eastAsia="Times New Roman" w:hAnsi="Times New Roman"/>
                <w:sz w:val="26"/>
                <w:szCs w:val="26"/>
                <w:lang w:eastAsia="lv-LV"/>
              </w:rPr>
              <w:t>MK noteikum</w:t>
            </w:r>
            <w:r w:rsidR="00CF21B0">
              <w:rPr>
                <w:rFonts w:ascii="Times New Roman" w:eastAsia="Times New Roman" w:hAnsi="Times New Roman"/>
                <w:sz w:val="26"/>
                <w:szCs w:val="26"/>
                <w:lang w:eastAsia="lv-LV"/>
              </w:rPr>
              <w:t>os</w:t>
            </w:r>
            <w:r w:rsidR="00CF21B0" w:rsidRPr="00CF21B0">
              <w:rPr>
                <w:rFonts w:ascii="Times New Roman" w:eastAsia="Times New Roman" w:hAnsi="Times New Roman"/>
                <w:sz w:val="26"/>
                <w:szCs w:val="26"/>
                <w:lang w:eastAsia="lv-LV"/>
              </w:rPr>
              <w:t xml:space="preserve"> Nr.162</w:t>
            </w:r>
            <w:r w:rsidR="00D513B4">
              <w:rPr>
                <w:rFonts w:ascii="Times New Roman" w:eastAsia="Times New Roman" w:hAnsi="Times New Roman"/>
                <w:sz w:val="26"/>
                <w:szCs w:val="26"/>
                <w:lang w:eastAsia="lv-LV"/>
              </w:rPr>
              <w:t>, svītrojot 1.3.punktu</w:t>
            </w:r>
            <w:r w:rsidR="001A491B">
              <w:rPr>
                <w:rFonts w:ascii="Times New Roman" w:eastAsia="Times New Roman" w:hAnsi="Times New Roman"/>
                <w:sz w:val="26"/>
                <w:szCs w:val="26"/>
                <w:lang w:eastAsia="lv-LV"/>
              </w:rPr>
              <w:t xml:space="preserve">. </w:t>
            </w:r>
          </w:p>
          <w:p w14:paraId="2CA69767" w14:textId="24712B1E" w:rsidR="001A491B" w:rsidRPr="00B13683" w:rsidRDefault="001A491B" w:rsidP="001A491B">
            <w:pPr>
              <w:tabs>
                <w:tab w:val="left" w:pos="1080"/>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sz w:val="26"/>
                <w:szCs w:val="26"/>
                <w:lang w:eastAsia="lv-LV"/>
              </w:rPr>
              <w:t xml:space="preserve">Ņemot vērā, ka </w:t>
            </w:r>
            <w:r w:rsidRPr="001A491B">
              <w:rPr>
                <w:rFonts w:ascii="Times New Roman" w:eastAsia="Times New Roman" w:hAnsi="Times New Roman"/>
                <w:sz w:val="26"/>
                <w:szCs w:val="26"/>
                <w:lang w:eastAsia="lv-LV"/>
              </w:rPr>
              <w:t xml:space="preserve">Kredītiestādei un maksājumu pakalpojumu sniedzējam </w:t>
            </w:r>
            <w:r>
              <w:rPr>
                <w:rFonts w:ascii="Times New Roman" w:eastAsia="Times New Roman" w:hAnsi="Times New Roman"/>
                <w:sz w:val="26"/>
                <w:szCs w:val="26"/>
                <w:lang w:eastAsia="lv-LV"/>
              </w:rPr>
              <w:t xml:space="preserve">tiek noteiktas </w:t>
            </w:r>
            <w:r w:rsidRPr="001A491B">
              <w:rPr>
                <w:rFonts w:ascii="Times New Roman" w:eastAsia="Times New Roman" w:hAnsi="Times New Roman"/>
                <w:sz w:val="26"/>
                <w:szCs w:val="26"/>
                <w:lang w:eastAsia="lv-LV"/>
              </w:rPr>
              <w:t xml:space="preserve">tiesības ziņojumu aizpildīt saskaņā ar </w:t>
            </w:r>
            <w:r w:rsidRPr="00CF21B0">
              <w:rPr>
                <w:rFonts w:ascii="Times New Roman" w:eastAsia="Times New Roman" w:hAnsi="Times New Roman"/>
                <w:sz w:val="26"/>
                <w:szCs w:val="26"/>
                <w:lang w:eastAsia="lv-LV"/>
              </w:rPr>
              <w:t>MK noteikum</w:t>
            </w:r>
            <w:r>
              <w:rPr>
                <w:rFonts w:ascii="Times New Roman" w:eastAsia="Times New Roman" w:hAnsi="Times New Roman"/>
                <w:sz w:val="26"/>
                <w:szCs w:val="26"/>
                <w:lang w:eastAsia="lv-LV"/>
              </w:rPr>
              <w:t>u</w:t>
            </w:r>
            <w:r w:rsidRPr="00CF21B0">
              <w:rPr>
                <w:rFonts w:ascii="Times New Roman" w:eastAsia="Times New Roman" w:hAnsi="Times New Roman"/>
                <w:sz w:val="26"/>
                <w:szCs w:val="26"/>
                <w:lang w:eastAsia="lv-LV"/>
              </w:rPr>
              <w:t xml:space="preserve"> Nr.162</w:t>
            </w:r>
            <w:r>
              <w:rPr>
                <w:rFonts w:ascii="Times New Roman" w:eastAsia="Times New Roman" w:hAnsi="Times New Roman"/>
                <w:sz w:val="26"/>
                <w:szCs w:val="26"/>
                <w:lang w:eastAsia="lv-LV"/>
              </w:rPr>
              <w:t xml:space="preserve"> </w:t>
            </w:r>
            <w:r w:rsidRPr="001A491B">
              <w:rPr>
                <w:rFonts w:ascii="Times New Roman" w:eastAsia="Times New Roman" w:hAnsi="Times New Roman"/>
                <w:sz w:val="26"/>
                <w:szCs w:val="26"/>
                <w:lang w:eastAsia="lv-LV"/>
              </w:rPr>
              <w:t xml:space="preserve">pielikumā noteikto ziņojuma veidlapu, noformējot to atvērtā biroja XML (Office </w:t>
            </w:r>
            <w:proofErr w:type="spellStart"/>
            <w:r w:rsidRPr="001A491B">
              <w:rPr>
                <w:rFonts w:ascii="Times New Roman" w:eastAsia="Times New Roman" w:hAnsi="Times New Roman"/>
                <w:sz w:val="26"/>
                <w:szCs w:val="26"/>
                <w:lang w:eastAsia="lv-LV"/>
              </w:rPr>
              <w:t>Open</w:t>
            </w:r>
            <w:proofErr w:type="spellEnd"/>
            <w:r w:rsidRPr="001A491B">
              <w:rPr>
                <w:rFonts w:ascii="Times New Roman" w:eastAsia="Times New Roman" w:hAnsi="Times New Roman"/>
                <w:sz w:val="26"/>
                <w:szCs w:val="26"/>
                <w:lang w:eastAsia="lv-LV"/>
              </w:rPr>
              <w:t xml:space="preserve"> XML) datņu formātā vai atbilstoši Valsts ieņēmumu dienesta mājas lapā publicētai informācijai citā datņu formātā,</w:t>
            </w:r>
            <w:r w:rsidRPr="001A491B" w:rsidDel="00835E90">
              <w:rPr>
                <w:rFonts w:ascii="Times New Roman" w:eastAsia="Times New Roman" w:hAnsi="Times New Roman"/>
                <w:i/>
                <w:sz w:val="26"/>
                <w:szCs w:val="26"/>
                <w:lang w:eastAsia="lv-LV"/>
              </w:rPr>
              <w:t xml:space="preserve"> </w:t>
            </w:r>
            <w:r w:rsidRPr="001A491B">
              <w:rPr>
                <w:rFonts w:ascii="Times New Roman" w:eastAsia="Times New Roman" w:hAnsi="Times New Roman"/>
                <w:sz w:val="26"/>
                <w:szCs w:val="26"/>
                <w:lang w:eastAsia="lv-LV"/>
              </w:rPr>
              <w:t>un iesniegt Valsts ieņēmumu dienestam elektroniski līdz 2017.gada 31.</w:t>
            </w:r>
            <w:r>
              <w:rPr>
                <w:rFonts w:ascii="Times New Roman" w:eastAsia="Times New Roman" w:hAnsi="Times New Roman"/>
                <w:sz w:val="26"/>
                <w:szCs w:val="26"/>
                <w:lang w:eastAsia="lv-LV"/>
              </w:rPr>
              <w:t>decembrim, iepriekš minētie grozījumi jāveic līdz 2017.gada 31.decembrim.</w:t>
            </w:r>
          </w:p>
        </w:tc>
      </w:tr>
      <w:tr w:rsidR="00B13683" w:rsidRPr="00B13683" w14:paraId="1D06348A" w14:textId="77777777" w:rsidTr="00B13683">
        <w:tc>
          <w:tcPr>
            <w:tcW w:w="426" w:type="dxa"/>
          </w:tcPr>
          <w:p w14:paraId="5986CBA9" w14:textId="68B65986"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2.</w:t>
            </w:r>
          </w:p>
        </w:tc>
        <w:tc>
          <w:tcPr>
            <w:tcW w:w="2126" w:type="dxa"/>
          </w:tcPr>
          <w:p w14:paraId="233FF574"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Atbildīgā institūcija</w:t>
            </w:r>
          </w:p>
        </w:tc>
        <w:tc>
          <w:tcPr>
            <w:tcW w:w="6804" w:type="dxa"/>
          </w:tcPr>
          <w:p w14:paraId="67B81B8F"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Finanšu ministrija</w:t>
            </w:r>
          </w:p>
        </w:tc>
      </w:tr>
      <w:tr w:rsidR="00B13683" w:rsidRPr="00B13683" w14:paraId="3B262D1B" w14:textId="77777777" w:rsidTr="00B13683">
        <w:trPr>
          <w:trHeight w:val="248"/>
        </w:trPr>
        <w:tc>
          <w:tcPr>
            <w:tcW w:w="426" w:type="dxa"/>
          </w:tcPr>
          <w:p w14:paraId="121A41B7"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3.</w:t>
            </w:r>
          </w:p>
        </w:tc>
        <w:tc>
          <w:tcPr>
            <w:tcW w:w="2126" w:type="dxa"/>
          </w:tcPr>
          <w:p w14:paraId="1457CA12"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Cita informācija</w:t>
            </w:r>
          </w:p>
        </w:tc>
        <w:tc>
          <w:tcPr>
            <w:tcW w:w="6804" w:type="dxa"/>
          </w:tcPr>
          <w:p w14:paraId="06EFDE0C" w14:textId="77777777" w:rsidR="00B13683" w:rsidRPr="00B13683" w:rsidRDefault="00B13683" w:rsidP="00B13683">
            <w:pPr>
              <w:tabs>
                <w:tab w:val="left" w:pos="1080"/>
              </w:tabs>
              <w:spacing w:after="0" w:line="240" w:lineRule="auto"/>
              <w:jc w:val="both"/>
              <w:rPr>
                <w:rFonts w:ascii="Times New Roman" w:eastAsia="Times New Roman" w:hAnsi="Times New Roman" w:cs="Times New Roman"/>
                <w:sz w:val="26"/>
                <w:szCs w:val="26"/>
                <w:lang w:eastAsia="lv-LV"/>
              </w:rPr>
            </w:pPr>
            <w:r w:rsidRPr="00B13683">
              <w:rPr>
                <w:rFonts w:ascii="Times New Roman" w:eastAsia="Times New Roman" w:hAnsi="Times New Roman" w:cs="Times New Roman"/>
                <w:sz w:val="26"/>
                <w:szCs w:val="26"/>
                <w:lang w:eastAsia="lv-LV"/>
              </w:rPr>
              <w:t>Nav</w:t>
            </w:r>
          </w:p>
        </w:tc>
      </w:tr>
    </w:tbl>
    <w:p w14:paraId="429D27DF" w14:textId="77777777" w:rsidR="00B13683" w:rsidRDefault="00B13683" w:rsidP="00B80C97">
      <w:pPr>
        <w:tabs>
          <w:tab w:val="left" w:pos="1080"/>
        </w:tabs>
        <w:spacing w:after="0" w:line="240" w:lineRule="auto"/>
        <w:jc w:val="both"/>
        <w:rPr>
          <w:rFonts w:ascii="Times New Roman" w:eastAsia="Times New Roman" w:hAnsi="Times New Roman" w:cs="Times New Roman"/>
          <w:sz w:val="26"/>
          <w:szCs w:val="26"/>
          <w:lang w:eastAsia="lv-LV"/>
        </w:rPr>
      </w:pPr>
    </w:p>
    <w:p w14:paraId="040BA1A1" w14:textId="77777777" w:rsidR="001A491B" w:rsidRDefault="001A491B" w:rsidP="00B80C97">
      <w:pPr>
        <w:tabs>
          <w:tab w:val="left" w:pos="1080"/>
        </w:tabs>
        <w:spacing w:after="0" w:line="240" w:lineRule="auto"/>
        <w:jc w:val="both"/>
        <w:rPr>
          <w:rFonts w:ascii="Times New Roman" w:eastAsia="Times New Roman" w:hAnsi="Times New Roman" w:cs="Times New Roman"/>
          <w:sz w:val="26"/>
          <w:szCs w:val="26"/>
          <w:lang w:eastAsia="lv-LV"/>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4120"/>
        <w:gridCol w:w="4541"/>
      </w:tblGrid>
      <w:tr w:rsidR="004F432A" w:rsidRPr="004F432A" w14:paraId="42C78C73" w14:textId="77777777" w:rsidTr="00905CE6">
        <w:trPr>
          <w:jc w:val="center"/>
        </w:trPr>
        <w:tc>
          <w:tcPr>
            <w:tcW w:w="9082" w:type="dxa"/>
            <w:gridSpan w:val="3"/>
          </w:tcPr>
          <w:p w14:paraId="220F5F4B" w14:textId="77777777" w:rsidR="004F432A" w:rsidRPr="004F432A" w:rsidRDefault="004F432A" w:rsidP="004F432A">
            <w:pPr>
              <w:tabs>
                <w:tab w:val="left" w:pos="1080"/>
              </w:tabs>
              <w:spacing w:after="0" w:line="240" w:lineRule="auto"/>
              <w:jc w:val="center"/>
              <w:rPr>
                <w:rFonts w:ascii="Times New Roman" w:eastAsia="Times New Roman" w:hAnsi="Times New Roman" w:cs="Times New Roman"/>
                <w:b/>
                <w:bCs/>
                <w:sz w:val="26"/>
                <w:szCs w:val="26"/>
                <w:lang w:eastAsia="lv-LV"/>
              </w:rPr>
            </w:pPr>
            <w:r w:rsidRPr="004F432A">
              <w:rPr>
                <w:rFonts w:ascii="Times New Roman" w:eastAsia="Times New Roman" w:hAnsi="Times New Roman" w:cs="Times New Roman"/>
                <w:b/>
                <w:bCs/>
                <w:sz w:val="26"/>
                <w:szCs w:val="26"/>
                <w:lang w:eastAsia="lv-LV"/>
              </w:rPr>
              <w:lastRenderedPageBreak/>
              <w:t>VI. Sabiedrības līdzdalība un šīs līdzdalības rezultāti</w:t>
            </w:r>
          </w:p>
        </w:tc>
      </w:tr>
      <w:tr w:rsidR="004F432A" w:rsidRPr="004F432A" w14:paraId="1BB1B760" w14:textId="77777777" w:rsidTr="00905CE6">
        <w:trPr>
          <w:trHeight w:val="375"/>
          <w:jc w:val="center"/>
        </w:trPr>
        <w:tc>
          <w:tcPr>
            <w:tcW w:w="421" w:type="dxa"/>
          </w:tcPr>
          <w:p w14:paraId="7C63E733"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bCs/>
                <w:sz w:val="26"/>
                <w:szCs w:val="26"/>
                <w:lang w:eastAsia="lv-LV"/>
              </w:rPr>
            </w:pPr>
            <w:r w:rsidRPr="004F432A">
              <w:rPr>
                <w:rFonts w:ascii="Times New Roman" w:eastAsia="Times New Roman" w:hAnsi="Times New Roman" w:cs="Times New Roman"/>
                <w:bCs/>
                <w:sz w:val="26"/>
                <w:szCs w:val="26"/>
                <w:lang w:eastAsia="lv-LV"/>
              </w:rPr>
              <w:t>1.</w:t>
            </w:r>
          </w:p>
        </w:tc>
        <w:tc>
          <w:tcPr>
            <w:tcW w:w="4120" w:type="dxa"/>
          </w:tcPr>
          <w:p w14:paraId="1FA97E0D"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sz w:val="26"/>
                <w:szCs w:val="26"/>
                <w:lang w:eastAsia="lv-LV"/>
              </w:rPr>
            </w:pPr>
            <w:r w:rsidRPr="004F432A">
              <w:rPr>
                <w:rFonts w:ascii="Times New Roman" w:eastAsia="Times New Roman" w:hAnsi="Times New Roman" w:cs="Times New Roman"/>
                <w:sz w:val="26"/>
                <w:szCs w:val="26"/>
                <w:lang w:eastAsia="lv-LV"/>
              </w:rPr>
              <w:t>Plānotās sabiedrības līdzdalības un komunikācijas aktivitātes saistībā ar projektu</w:t>
            </w:r>
          </w:p>
        </w:tc>
        <w:tc>
          <w:tcPr>
            <w:tcW w:w="4541" w:type="dxa"/>
          </w:tcPr>
          <w:p w14:paraId="44556934" w14:textId="77777777" w:rsidR="004F432A" w:rsidRPr="00180B29" w:rsidRDefault="009E0D64" w:rsidP="004F432A">
            <w:pPr>
              <w:tabs>
                <w:tab w:val="left" w:pos="1080"/>
              </w:tabs>
              <w:spacing w:after="0" w:line="240" w:lineRule="auto"/>
              <w:jc w:val="both"/>
              <w:rPr>
                <w:rFonts w:ascii="Times New Roman" w:eastAsia="Times New Roman" w:hAnsi="Times New Roman" w:cs="Times New Roman"/>
                <w:sz w:val="26"/>
                <w:szCs w:val="26"/>
                <w:lang w:eastAsia="lv-LV"/>
              </w:rPr>
            </w:pPr>
            <w:r w:rsidRPr="009E0D64">
              <w:rPr>
                <w:rFonts w:ascii="Times New Roman" w:eastAsia="Times New Roman" w:hAnsi="Times New Roman" w:cs="Times New Roman"/>
                <w:sz w:val="24"/>
                <w:szCs w:val="24"/>
              </w:rPr>
              <w:t xml:space="preserve"> </w:t>
            </w:r>
            <w:r w:rsidRPr="00180B29">
              <w:rPr>
                <w:rFonts w:ascii="Times New Roman" w:eastAsia="Times New Roman" w:hAnsi="Times New Roman" w:cs="Times New Roman"/>
                <w:sz w:val="26"/>
                <w:szCs w:val="26"/>
              </w:rPr>
              <w:t>Informācija par projekta uzsākšanu ir ievietota Finanšu ministrijas mājas lapā sadaļā “Sabiedrības līdzdalība”</w:t>
            </w:r>
            <w:r w:rsidR="00180B29">
              <w:rPr>
                <w:rFonts w:ascii="Times New Roman" w:eastAsia="Times New Roman" w:hAnsi="Times New Roman" w:cs="Times New Roman"/>
                <w:sz w:val="26"/>
                <w:szCs w:val="26"/>
              </w:rPr>
              <w:t>.</w:t>
            </w:r>
          </w:p>
        </w:tc>
      </w:tr>
      <w:tr w:rsidR="004F432A" w:rsidRPr="004F432A" w14:paraId="0996200A" w14:textId="77777777" w:rsidTr="00905CE6">
        <w:trPr>
          <w:trHeight w:val="375"/>
          <w:jc w:val="center"/>
        </w:trPr>
        <w:tc>
          <w:tcPr>
            <w:tcW w:w="421" w:type="dxa"/>
          </w:tcPr>
          <w:p w14:paraId="0BD49C4B"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bCs/>
                <w:sz w:val="26"/>
                <w:szCs w:val="26"/>
                <w:lang w:eastAsia="lv-LV"/>
              </w:rPr>
            </w:pPr>
            <w:r w:rsidRPr="004F432A">
              <w:rPr>
                <w:rFonts w:ascii="Times New Roman" w:eastAsia="Times New Roman" w:hAnsi="Times New Roman" w:cs="Times New Roman"/>
                <w:bCs/>
                <w:sz w:val="26"/>
                <w:szCs w:val="26"/>
                <w:lang w:eastAsia="lv-LV"/>
              </w:rPr>
              <w:t>2.</w:t>
            </w:r>
          </w:p>
        </w:tc>
        <w:tc>
          <w:tcPr>
            <w:tcW w:w="4120" w:type="dxa"/>
          </w:tcPr>
          <w:p w14:paraId="767CA87C"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sz w:val="26"/>
                <w:szCs w:val="26"/>
                <w:lang w:eastAsia="lv-LV"/>
              </w:rPr>
            </w:pPr>
            <w:r w:rsidRPr="004F432A">
              <w:rPr>
                <w:rFonts w:ascii="Times New Roman" w:eastAsia="Times New Roman" w:hAnsi="Times New Roman" w:cs="Times New Roman"/>
                <w:sz w:val="26"/>
                <w:szCs w:val="26"/>
                <w:lang w:eastAsia="lv-LV"/>
              </w:rPr>
              <w:t xml:space="preserve">Sabiedrības līdzdalība projekta izstrādē </w:t>
            </w:r>
          </w:p>
        </w:tc>
        <w:tc>
          <w:tcPr>
            <w:tcW w:w="4541" w:type="dxa"/>
          </w:tcPr>
          <w:p w14:paraId="27588294" w14:textId="3A56B499" w:rsidR="004F432A" w:rsidRPr="004F432A" w:rsidRDefault="00EC5EDB" w:rsidP="001A491B">
            <w:pPr>
              <w:tabs>
                <w:tab w:val="left" w:pos="1080"/>
              </w:tabs>
              <w:spacing w:after="0" w:line="240" w:lineRule="auto"/>
              <w:jc w:val="both"/>
              <w:rPr>
                <w:rFonts w:ascii="Times New Roman" w:eastAsia="Times New Roman" w:hAnsi="Times New Roman" w:cs="Times New Roman"/>
                <w:sz w:val="26"/>
                <w:szCs w:val="26"/>
                <w:lang w:eastAsia="lv-LV"/>
              </w:rPr>
            </w:pPr>
            <w:r w:rsidRPr="00EC5EDB">
              <w:rPr>
                <w:rFonts w:ascii="Times New Roman" w:eastAsia="Times New Roman" w:hAnsi="Times New Roman" w:cs="Times New Roman"/>
                <w:sz w:val="26"/>
                <w:szCs w:val="26"/>
                <w:lang w:eastAsia="lv-LV"/>
              </w:rPr>
              <w:t xml:space="preserve">Projekts </w:t>
            </w:r>
            <w:r>
              <w:rPr>
                <w:rFonts w:ascii="Times New Roman" w:eastAsia="Times New Roman" w:hAnsi="Times New Roman" w:cs="Times New Roman"/>
                <w:sz w:val="26"/>
                <w:szCs w:val="26"/>
                <w:lang w:eastAsia="lv-LV"/>
              </w:rPr>
              <w:t>saskaņots ar</w:t>
            </w:r>
            <w:r w:rsidRPr="00EC5EDB">
              <w:rPr>
                <w:rFonts w:ascii="Times New Roman" w:eastAsia="Times New Roman" w:hAnsi="Times New Roman" w:cs="Times New Roman"/>
                <w:sz w:val="26"/>
                <w:szCs w:val="26"/>
                <w:lang w:eastAsia="lv-LV"/>
              </w:rPr>
              <w:t xml:space="preserve"> Latvijas </w:t>
            </w:r>
            <w:r w:rsidR="001A491B">
              <w:rPr>
                <w:rFonts w:ascii="Times New Roman" w:eastAsia="Times New Roman" w:hAnsi="Times New Roman" w:cs="Times New Roman"/>
                <w:sz w:val="26"/>
                <w:szCs w:val="26"/>
                <w:lang w:eastAsia="lv-LV"/>
              </w:rPr>
              <w:t>K</w:t>
            </w:r>
            <w:r w:rsidRPr="00EC5EDB">
              <w:rPr>
                <w:rFonts w:ascii="Times New Roman" w:eastAsia="Times New Roman" w:hAnsi="Times New Roman" w:cs="Times New Roman"/>
                <w:sz w:val="26"/>
                <w:szCs w:val="26"/>
                <w:lang w:eastAsia="lv-LV"/>
              </w:rPr>
              <w:t>omercbanku asociācij</w:t>
            </w:r>
            <w:r>
              <w:rPr>
                <w:rFonts w:ascii="Times New Roman" w:eastAsia="Times New Roman" w:hAnsi="Times New Roman" w:cs="Times New Roman"/>
                <w:sz w:val="26"/>
                <w:szCs w:val="26"/>
                <w:lang w:eastAsia="lv-LV"/>
              </w:rPr>
              <w:t>u.</w:t>
            </w:r>
          </w:p>
        </w:tc>
      </w:tr>
      <w:tr w:rsidR="004F432A" w:rsidRPr="004F432A" w14:paraId="57CC55EE" w14:textId="77777777" w:rsidTr="00905CE6">
        <w:trPr>
          <w:trHeight w:val="375"/>
          <w:jc w:val="center"/>
        </w:trPr>
        <w:tc>
          <w:tcPr>
            <w:tcW w:w="421" w:type="dxa"/>
          </w:tcPr>
          <w:p w14:paraId="5F57E2EB"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bCs/>
                <w:sz w:val="26"/>
                <w:szCs w:val="26"/>
                <w:lang w:eastAsia="lv-LV"/>
              </w:rPr>
            </w:pPr>
            <w:r w:rsidRPr="004F432A">
              <w:rPr>
                <w:rFonts w:ascii="Times New Roman" w:eastAsia="Times New Roman" w:hAnsi="Times New Roman" w:cs="Times New Roman"/>
                <w:bCs/>
                <w:sz w:val="26"/>
                <w:szCs w:val="26"/>
                <w:lang w:eastAsia="lv-LV"/>
              </w:rPr>
              <w:t>3.</w:t>
            </w:r>
          </w:p>
        </w:tc>
        <w:tc>
          <w:tcPr>
            <w:tcW w:w="4120" w:type="dxa"/>
          </w:tcPr>
          <w:p w14:paraId="49A92F8E"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sz w:val="26"/>
                <w:szCs w:val="26"/>
                <w:lang w:eastAsia="lv-LV"/>
              </w:rPr>
            </w:pPr>
            <w:r w:rsidRPr="004F432A">
              <w:rPr>
                <w:rFonts w:ascii="Times New Roman" w:eastAsia="Times New Roman" w:hAnsi="Times New Roman" w:cs="Times New Roman"/>
                <w:sz w:val="26"/>
                <w:szCs w:val="26"/>
                <w:lang w:eastAsia="lv-LV"/>
              </w:rPr>
              <w:t xml:space="preserve">Sabiedrības līdzdalības rezultāti </w:t>
            </w:r>
          </w:p>
        </w:tc>
        <w:tc>
          <w:tcPr>
            <w:tcW w:w="4541" w:type="dxa"/>
          </w:tcPr>
          <w:p w14:paraId="7A9240C9" w14:textId="60FCFE2B" w:rsidR="004F432A" w:rsidRPr="004F432A" w:rsidRDefault="00EC5EDB" w:rsidP="001A491B">
            <w:pPr>
              <w:tabs>
                <w:tab w:val="left" w:pos="1080"/>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Latvijas </w:t>
            </w:r>
            <w:r w:rsidR="001A491B">
              <w:rPr>
                <w:rFonts w:ascii="Times New Roman" w:eastAsia="Times New Roman" w:hAnsi="Times New Roman" w:cs="Times New Roman"/>
                <w:sz w:val="26"/>
                <w:szCs w:val="26"/>
                <w:lang w:eastAsia="lv-LV"/>
              </w:rPr>
              <w:t>K</w:t>
            </w:r>
            <w:r>
              <w:rPr>
                <w:rFonts w:ascii="Times New Roman" w:eastAsia="Times New Roman" w:hAnsi="Times New Roman" w:cs="Times New Roman"/>
                <w:sz w:val="26"/>
                <w:szCs w:val="26"/>
                <w:lang w:eastAsia="lv-LV"/>
              </w:rPr>
              <w:t>omercbanku asociācija atbalsta projekta virzību.</w:t>
            </w:r>
          </w:p>
        </w:tc>
      </w:tr>
      <w:tr w:rsidR="004F432A" w:rsidRPr="004F432A" w14:paraId="3181F9AE" w14:textId="77777777" w:rsidTr="00905CE6">
        <w:trPr>
          <w:trHeight w:val="397"/>
          <w:jc w:val="center"/>
        </w:trPr>
        <w:tc>
          <w:tcPr>
            <w:tcW w:w="421" w:type="dxa"/>
          </w:tcPr>
          <w:p w14:paraId="55096F7D"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bCs/>
                <w:sz w:val="26"/>
                <w:szCs w:val="26"/>
                <w:lang w:eastAsia="lv-LV"/>
              </w:rPr>
            </w:pPr>
            <w:r w:rsidRPr="004F432A">
              <w:rPr>
                <w:rFonts w:ascii="Times New Roman" w:eastAsia="Times New Roman" w:hAnsi="Times New Roman" w:cs="Times New Roman"/>
                <w:bCs/>
                <w:sz w:val="26"/>
                <w:szCs w:val="26"/>
                <w:lang w:eastAsia="lv-LV"/>
              </w:rPr>
              <w:t>4.</w:t>
            </w:r>
          </w:p>
        </w:tc>
        <w:tc>
          <w:tcPr>
            <w:tcW w:w="4120" w:type="dxa"/>
          </w:tcPr>
          <w:p w14:paraId="6606FB0E"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sz w:val="26"/>
                <w:szCs w:val="26"/>
                <w:lang w:eastAsia="lv-LV"/>
              </w:rPr>
            </w:pPr>
            <w:r w:rsidRPr="004F432A">
              <w:rPr>
                <w:rFonts w:ascii="Times New Roman" w:eastAsia="Times New Roman" w:hAnsi="Times New Roman" w:cs="Times New Roman"/>
                <w:sz w:val="26"/>
                <w:szCs w:val="26"/>
                <w:lang w:eastAsia="lv-LV"/>
              </w:rPr>
              <w:t>Cita informācija</w:t>
            </w:r>
          </w:p>
        </w:tc>
        <w:tc>
          <w:tcPr>
            <w:tcW w:w="4541" w:type="dxa"/>
          </w:tcPr>
          <w:p w14:paraId="34DA3076" w14:textId="77777777" w:rsidR="004F432A" w:rsidRPr="004F432A" w:rsidRDefault="004F432A" w:rsidP="004F432A">
            <w:pPr>
              <w:tabs>
                <w:tab w:val="left" w:pos="1080"/>
              </w:tabs>
              <w:spacing w:after="0" w:line="240" w:lineRule="auto"/>
              <w:jc w:val="both"/>
              <w:rPr>
                <w:rFonts w:ascii="Times New Roman" w:eastAsia="Times New Roman" w:hAnsi="Times New Roman" w:cs="Times New Roman"/>
                <w:sz w:val="26"/>
                <w:szCs w:val="26"/>
                <w:lang w:eastAsia="lv-LV"/>
              </w:rPr>
            </w:pPr>
            <w:r w:rsidRPr="004F432A">
              <w:rPr>
                <w:rFonts w:ascii="Times New Roman" w:eastAsia="Times New Roman" w:hAnsi="Times New Roman" w:cs="Times New Roman"/>
                <w:sz w:val="26"/>
                <w:szCs w:val="26"/>
                <w:lang w:eastAsia="lv-LV"/>
              </w:rPr>
              <w:t>Nav</w:t>
            </w:r>
          </w:p>
        </w:tc>
      </w:tr>
    </w:tbl>
    <w:p w14:paraId="315B6C61" w14:textId="77777777" w:rsidR="0035563D" w:rsidRDefault="0035563D" w:rsidP="0035563D">
      <w:pPr>
        <w:tabs>
          <w:tab w:val="left" w:pos="5760"/>
        </w:tabs>
        <w:spacing w:after="0" w:line="240" w:lineRule="auto"/>
        <w:jc w:val="both"/>
        <w:rPr>
          <w:rFonts w:ascii="Times New Roman" w:eastAsia="Times New Roman" w:hAnsi="Times New Roman" w:cs="Times New Roman"/>
          <w:sz w:val="26"/>
          <w:szCs w:val="26"/>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9"/>
        <w:gridCol w:w="4507"/>
        <w:gridCol w:w="4313"/>
      </w:tblGrid>
      <w:tr w:rsidR="001A491B" w:rsidRPr="001A491B" w14:paraId="778E01B9" w14:textId="77777777" w:rsidTr="001A491B">
        <w:tc>
          <w:tcPr>
            <w:tcW w:w="9209" w:type="dxa"/>
            <w:gridSpan w:val="3"/>
            <w:tcBorders>
              <w:top w:val="single" w:sz="4" w:space="0" w:color="auto"/>
            </w:tcBorders>
          </w:tcPr>
          <w:p w14:paraId="4C4B15BE"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b/>
                <w:bCs/>
                <w:sz w:val="26"/>
                <w:szCs w:val="26"/>
                <w:lang w:eastAsia="lv-LV"/>
              </w:rPr>
            </w:pPr>
            <w:r w:rsidRPr="001A491B">
              <w:rPr>
                <w:rFonts w:ascii="Times New Roman" w:eastAsia="Times New Roman" w:hAnsi="Times New Roman" w:cs="Times New Roman"/>
                <w:b/>
                <w:bCs/>
                <w:sz w:val="26"/>
                <w:szCs w:val="26"/>
                <w:lang w:eastAsia="lv-LV"/>
              </w:rPr>
              <w:t>VII. Tiesību akta projekta izpildes nodrošināšana un tās ietekme uz institūcijām</w:t>
            </w:r>
          </w:p>
        </w:tc>
      </w:tr>
      <w:tr w:rsidR="001A491B" w:rsidRPr="001A491B" w14:paraId="32F85E6E" w14:textId="77777777" w:rsidTr="001A491B">
        <w:trPr>
          <w:trHeight w:val="427"/>
        </w:trPr>
        <w:tc>
          <w:tcPr>
            <w:tcW w:w="389" w:type="dxa"/>
          </w:tcPr>
          <w:p w14:paraId="1DE4FF09"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bCs/>
                <w:sz w:val="26"/>
                <w:szCs w:val="26"/>
                <w:lang w:eastAsia="lv-LV"/>
              </w:rPr>
            </w:pPr>
            <w:r w:rsidRPr="001A491B">
              <w:rPr>
                <w:rFonts w:ascii="Times New Roman" w:eastAsia="Times New Roman" w:hAnsi="Times New Roman" w:cs="Times New Roman"/>
                <w:bCs/>
                <w:sz w:val="26"/>
                <w:szCs w:val="26"/>
                <w:lang w:eastAsia="lv-LV"/>
              </w:rPr>
              <w:t>1.</w:t>
            </w:r>
          </w:p>
        </w:tc>
        <w:tc>
          <w:tcPr>
            <w:tcW w:w="4507" w:type="dxa"/>
          </w:tcPr>
          <w:p w14:paraId="7518B43D"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sz w:val="26"/>
                <w:szCs w:val="26"/>
                <w:lang w:eastAsia="lv-LV"/>
              </w:rPr>
            </w:pPr>
            <w:r w:rsidRPr="001A491B">
              <w:rPr>
                <w:rFonts w:ascii="Times New Roman" w:eastAsia="Times New Roman" w:hAnsi="Times New Roman" w:cs="Times New Roman"/>
                <w:sz w:val="26"/>
                <w:szCs w:val="26"/>
                <w:lang w:eastAsia="lv-LV"/>
              </w:rPr>
              <w:t xml:space="preserve">Projekta izpildē iesaistītās institūcijas </w:t>
            </w:r>
          </w:p>
        </w:tc>
        <w:tc>
          <w:tcPr>
            <w:tcW w:w="4313" w:type="dxa"/>
          </w:tcPr>
          <w:p w14:paraId="4FC77C4C"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sz w:val="26"/>
                <w:szCs w:val="26"/>
                <w:lang w:eastAsia="lv-LV"/>
              </w:rPr>
            </w:pPr>
            <w:r w:rsidRPr="001A491B">
              <w:rPr>
                <w:rFonts w:ascii="Times New Roman" w:eastAsia="Times New Roman" w:hAnsi="Times New Roman" w:cs="Times New Roman"/>
                <w:sz w:val="26"/>
                <w:szCs w:val="26"/>
                <w:lang w:eastAsia="lv-LV"/>
              </w:rPr>
              <w:t xml:space="preserve">Valsts ieņēmumu dienests </w:t>
            </w:r>
          </w:p>
        </w:tc>
      </w:tr>
      <w:tr w:rsidR="001A491B" w:rsidRPr="001A491B" w14:paraId="1263F9C7" w14:textId="77777777" w:rsidTr="001A491B">
        <w:trPr>
          <w:trHeight w:val="463"/>
        </w:trPr>
        <w:tc>
          <w:tcPr>
            <w:tcW w:w="389" w:type="dxa"/>
          </w:tcPr>
          <w:p w14:paraId="7D4B6E3C"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bCs/>
                <w:sz w:val="26"/>
                <w:szCs w:val="26"/>
                <w:lang w:eastAsia="lv-LV"/>
              </w:rPr>
            </w:pPr>
            <w:r w:rsidRPr="001A491B">
              <w:rPr>
                <w:rFonts w:ascii="Times New Roman" w:eastAsia="Times New Roman" w:hAnsi="Times New Roman" w:cs="Times New Roman"/>
                <w:bCs/>
                <w:sz w:val="26"/>
                <w:szCs w:val="26"/>
                <w:lang w:eastAsia="lv-LV"/>
              </w:rPr>
              <w:t>2.</w:t>
            </w:r>
          </w:p>
        </w:tc>
        <w:tc>
          <w:tcPr>
            <w:tcW w:w="4507" w:type="dxa"/>
          </w:tcPr>
          <w:p w14:paraId="51D0F08D" w14:textId="53EC6EEE" w:rsidR="001A491B" w:rsidRPr="001A491B" w:rsidRDefault="001A491B" w:rsidP="001A491B">
            <w:pPr>
              <w:tabs>
                <w:tab w:val="left" w:pos="5760"/>
              </w:tabs>
              <w:spacing w:after="0" w:line="240" w:lineRule="auto"/>
              <w:jc w:val="both"/>
              <w:rPr>
                <w:rFonts w:ascii="Times New Roman" w:eastAsia="Times New Roman" w:hAnsi="Times New Roman" w:cs="Times New Roman"/>
                <w:sz w:val="26"/>
                <w:szCs w:val="26"/>
                <w:lang w:eastAsia="lv-LV"/>
              </w:rPr>
            </w:pPr>
            <w:r w:rsidRPr="001A491B">
              <w:rPr>
                <w:rFonts w:ascii="Times New Roman" w:eastAsia="Times New Roman" w:hAnsi="Times New Roman" w:cs="Times New Roman"/>
                <w:sz w:val="26"/>
                <w:szCs w:val="26"/>
                <w:lang w:eastAsia="lv-LV"/>
              </w:rPr>
              <w:t xml:space="preserve">Projekta izpildes ietekme uz pārvaldes funkcijām </w:t>
            </w:r>
            <w:r w:rsidR="00C3784E" w:rsidRPr="001A491B">
              <w:rPr>
                <w:rFonts w:ascii="Times New Roman" w:eastAsia="Times New Roman" w:hAnsi="Times New Roman" w:cs="Times New Roman"/>
                <w:sz w:val="26"/>
                <w:szCs w:val="26"/>
                <w:lang w:eastAsia="lv-LV"/>
              </w:rPr>
              <w:t>un institucionālo struktūru</w:t>
            </w:r>
            <w:r w:rsidR="00C3784E">
              <w:rPr>
                <w:rFonts w:ascii="Times New Roman" w:eastAsia="Times New Roman" w:hAnsi="Times New Roman" w:cs="Times New Roman"/>
                <w:sz w:val="26"/>
                <w:szCs w:val="26"/>
                <w:lang w:eastAsia="lv-LV"/>
              </w:rPr>
              <w:t>.</w:t>
            </w:r>
            <w:r w:rsidR="00C3784E" w:rsidRPr="001A491B">
              <w:rPr>
                <w:rFonts w:ascii="Times New Roman" w:eastAsia="Times New Roman" w:hAnsi="Times New Roman" w:cs="Times New Roman"/>
                <w:sz w:val="26"/>
                <w:szCs w:val="26"/>
                <w:lang w:eastAsia="lv-LV"/>
              </w:rPr>
              <w:t xml:space="preserve"> Jaunu institūciju izveide, esošu institūciju likvidācija vai reorganizācija, to ietekme uz institūcijas cilvēkresursiem</w:t>
            </w:r>
          </w:p>
        </w:tc>
        <w:tc>
          <w:tcPr>
            <w:tcW w:w="4313" w:type="dxa"/>
          </w:tcPr>
          <w:p w14:paraId="57A93BB2" w14:textId="16B00D00" w:rsidR="001A491B" w:rsidRPr="001A491B" w:rsidRDefault="001A491B" w:rsidP="001A491B">
            <w:pPr>
              <w:tabs>
                <w:tab w:val="left" w:pos="5760"/>
              </w:tabs>
              <w:spacing w:after="0" w:line="240" w:lineRule="auto"/>
              <w:jc w:val="both"/>
              <w:rPr>
                <w:rFonts w:ascii="Times New Roman" w:eastAsia="Times New Roman" w:hAnsi="Times New Roman" w:cs="Times New Roman"/>
                <w:bCs/>
                <w:sz w:val="26"/>
                <w:szCs w:val="26"/>
                <w:lang w:eastAsia="lv-LV"/>
              </w:rPr>
            </w:pPr>
            <w:r w:rsidRPr="001A491B">
              <w:rPr>
                <w:rFonts w:ascii="Times New Roman" w:eastAsia="Times New Roman" w:hAnsi="Times New Roman" w:cs="Times New Roman"/>
                <w:bCs/>
                <w:sz w:val="26"/>
                <w:szCs w:val="26"/>
                <w:lang w:eastAsia="lv-LV"/>
              </w:rPr>
              <w:t>Noteikumu projekts nemaina iesaistīto institūciju kompetenci un funkcijas</w:t>
            </w:r>
            <w:r w:rsidR="00C3784E">
              <w:rPr>
                <w:rFonts w:ascii="Times New Roman" w:eastAsia="Times New Roman" w:hAnsi="Times New Roman" w:cs="Times New Roman"/>
                <w:bCs/>
                <w:sz w:val="26"/>
                <w:szCs w:val="26"/>
                <w:lang w:eastAsia="lv-LV"/>
              </w:rPr>
              <w:t>.</w:t>
            </w:r>
            <w:r w:rsidR="00C3784E" w:rsidRPr="001A491B">
              <w:rPr>
                <w:rFonts w:ascii="Times New Roman" w:eastAsia="Times New Roman" w:hAnsi="Times New Roman" w:cs="Times New Roman"/>
                <w:bCs/>
                <w:sz w:val="26"/>
                <w:szCs w:val="26"/>
                <w:lang w:eastAsia="lv-LV"/>
              </w:rPr>
              <w:t xml:space="preserve"> Netiks veidotas nedz jaunas institūcijas, nedz reorganizētas vai likvidētas esošās institūcijas.</w:t>
            </w:r>
          </w:p>
        </w:tc>
      </w:tr>
      <w:tr w:rsidR="001A491B" w:rsidRPr="001A491B" w14:paraId="09A3DF1A" w14:textId="77777777" w:rsidTr="00C3784E">
        <w:trPr>
          <w:trHeight w:val="495"/>
        </w:trPr>
        <w:tc>
          <w:tcPr>
            <w:tcW w:w="389" w:type="dxa"/>
          </w:tcPr>
          <w:p w14:paraId="2072002A" w14:textId="77777777" w:rsidR="001A491B" w:rsidRPr="001A491B" w:rsidRDefault="001A491B" w:rsidP="001A491B">
            <w:pPr>
              <w:tabs>
                <w:tab w:val="left" w:pos="5760"/>
              </w:tabs>
              <w:spacing w:after="0" w:line="240" w:lineRule="auto"/>
              <w:jc w:val="both"/>
              <w:rPr>
                <w:rFonts w:ascii="Times New Roman" w:eastAsia="Times New Roman" w:hAnsi="Times New Roman" w:cs="Times New Roman"/>
                <w:bCs/>
                <w:sz w:val="26"/>
                <w:szCs w:val="26"/>
                <w:lang w:eastAsia="lv-LV"/>
              </w:rPr>
            </w:pPr>
            <w:r w:rsidRPr="001A491B">
              <w:rPr>
                <w:rFonts w:ascii="Times New Roman" w:eastAsia="Times New Roman" w:hAnsi="Times New Roman" w:cs="Times New Roman"/>
                <w:bCs/>
                <w:sz w:val="26"/>
                <w:szCs w:val="26"/>
                <w:lang w:eastAsia="lv-LV"/>
              </w:rPr>
              <w:t>3.</w:t>
            </w:r>
          </w:p>
        </w:tc>
        <w:tc>
          <w:tcPr>
            <w:tcW w:w="4507" w:type="dxa"/>
          </w:tcPr>
          <w:p w14:paraId="6B3EAAAD" w14:textId="7291C715" w:rsidR="001A491B" w:rsidRPr="001A491B" w:rsidRDefault="00C3784E" w:rsidP="001A491B">
            <w:pPr>
              <w:tabs>
                <w:tab w:val="left" w:pos="5760"/>
              </w:tabs>
              <w:spacing w:after="0" w:line="240" w:lineRule="auto"/>
              <w:jc w:val="both"/>
              <w:rPr>
                <w:rFonts w:ascii="Times New Roman" w:eastAsia="Times New Roman" w:hAnsi="Times New Roman" w:cs="Times New Roman"/>
                <w:sz w:val="26"/>
                <w:szCs w:val="26"/>
                <w:lang w:eastAsia="lv-LV"/>
              </w:rPr>
            </w:pPr>
            <w:r w:rsidRPr="001A491B">
              <w:rPr>
                <w:rFonts w:ascii="Times New Roman" w:eastAsia="Times New Roman" w:hAnsi="Times New Roman" w:cs="Times New Roman"/>
                <w:sz w:val="26"/>
                <w:szCs w:val="26"/>
                <w:lang w:eastAsia="lv-LV"/>
              </w:rPr>
              <w:t>Cita informācija</w:t>
            </w:r>
          </w:p>
        </w:tc>
        <w:tc>
          <w:tcPr>
            <w:tcW w:w="4313" w:type="dxa"/>
          </w:tcPr>
          <w:p w14:paraId="5E26980C" w14:textId="041D7133" w:rsidR="001A491B" w:rsidRPr="001A491B" w:rsidRDefault="00C3784E" w:rsidP="001A491B">
            <w:pPr>
              <w:tabs>
                <w:tab w:val="left" w:pos="5760"/>
              </w:tabs>
              <w:spacing w:after="0" w:line="240" w:lineRule="auto"/>
              <w:jc w:val="both"/>
              <w:rPr>
                <w:rFonts w:ascii="Times New Roman" w:eastAsia="Times New Roman" w:hAnsi="Times New Roman" w:cs="Times New Roman"/>
                <w:bCs/>
                <w:sz w:val="26"/>
                <w:szCs w:val="26"/>
                <w:lang w:eastAsia="lv-LV"/>
              </w:rPr>
            </w:pPr>
            <w:r w:rsidRPr="001A491B">
              <w:rPr>
                <w:rFonts w:ascii="Times New Roman" w:eastAsia="Times New Roman" w:hAnsi="Times New Roman" w:cs="Times New Roman"/>
                <w:sz w:val="26"/>
                <w:szCs w:val="26"/>
                <w:lang w:eastAsia="lv-LV"/>
              </w:rPr>
              <w:t>Nav</w:t>
            </w:r>
          </w:p>
        </w:tc>
      </w:tr>
    </w:tbl>
    <w:p w14:paraId="5E5B7476" w14:textId="77777777" w:rsidR="001A491B" w:rsidRDefault="001A491B" w:rsidP="0035563D">
      <w:pPr>
        <w:tabs>
          <w:tab w:val="left" w:pos="5760"/>
        </w:tabs>
        <w:spacing w:after="0" w:line="240" w:lineRule="auto"/>
        <w:jc w:val="both"/>
        <w:rPr>
          <w:rFonts w:ascii="Times New Roman" w:eastAsia="Times New Roman" w:hAnsi="Times New Roman" w:cs="Times New Roman"/>
          <w:sz w:val="26"/>
          <w:szCs w:val="26"/>
          <w:lang w:eastAsia="lv-LV"/>
        </w:rPr>
      </w:pPr>
    </w:p>
    <w:p w14:paraId="758FC1FC" w14:textId="77777777" w:rsidR="001A491B" w:rsidRPr="008E201B" w:rsidRDefault="001A491B" w:rsidP="0035563D">
      <w:pPr>
        <w:tabs>
          <w:tab w:val="left" w:pos="5760"/>
        </w:tabs>
        <w:spacing w:after="0" w:line="240" w:lineRule="auto"/>
        <w:jc w:val="both"/>
        <w:rPr>
          <w:rFonts w:ascii="Times New Roman" w:eastAsia="Times New Roman" w:hAnsi="Times New Roman" w:cs="Times New Roman"/>
          <w:sz w:val="26"/>
          <w:szCs w:val="26"/>
          <w:lang w:eastAsia="lv-LV"/>
        </w:rPr>
      </w:pPr>
    </w:p>
    <w:p w14:paraId="1B5981DC" w14:textId="77777777" w:rsidR="00BF555C" w:rsidRPr="008E201B" w:rsidRDefault="00BF555C" w:rsidP="00BF555C">
      <w:pPr>
        <w:tabs>
          <w:tab w:val="left" w:pos="5760"/>
        </w:tabs>
        <w:spacing w:after="0" w:line="240" w:lineRule="auto"/>
        <w:jc w:val="both"/>
        <w:rPr>
          <w:rFonts w:ascii="Times New Roman" w:eastAsia="Times New Roman" w:hAnsi="Times New Roman" w:cs="Times New Roman"/>
          <w:i/>
          <w:sz w:val="26"/>
          <w:szCs w:val="26"/>
          <w:lang w:eastAsia="lv-LV"/>
        </w:rPr>
      </w:pPr>
      <w:r>
        <w:rPr>
          <w:rFonts w:ascii="Times New Roman" w:eastAsia="Times New Roman" w:hAnsi="Times New Roman" w:cs="Times New Roman"/>
          <w:i/>
          <w:sz w:val="26"/>
          <w:szCs w:val="26"/>
          <w:lang w:eastAsia="lv-LV"/>
        </w:rPr>
        <w:t xml:space="preserve">Anotācijas </w:t>
      </w:r>
      <w:r w:rsidRPr="008E201B">
        <w:rPr>
          <w:rFonts w:ascii="Times New Roman" w:eastAsia="Times New Roman" w:hAnsi="Times New Roman" w:cs="Times New Roman"/>
          <w:i/>
          <w:sz w:val="26"/>
          <w:szCs w:val="26"/>
          <w:lang w:eastAsia="lv-LV"/>
        </w:rPr>
        <w:t>V sadaļa – projekts šo jomu neskar.</w:t>
      </w:r>
    </w:p>
    <w:p w14:paraId="53D78660" w14:textId="77777777" w:rsidR="00BF555C" w:rsidRDefault="00BF555C" w:rsidP="0035563D">
      <w:pPr>
        <w:tabs>
          <w:tab w:val="left" w:pos="5760"/>
        </w:tabs>
        <w:spacing w:after="0" w:line="240" w:lineRule="auto"/>
        <w:jc w:val="both"/>
        <w:rPr>
          <w:rFonts w:ascii="Times New Roman" w:eastAsia="Times New Roman" w:hAnsi="Times New Roman" w:cs="Times New Roman"/>
          <w:sz w:val="26"/>
          <w:szCs w:val="26"/>
          <w:lang w:eastAsia="lv-LV"/>
        </w:rPr>
      </w:pPr>
    </w:p>
    <w:p w14:paraId="0E4AE639" w14:textId="77777777" w:rsidR="007A45DB" w:rsidRPr="008E201B" w:rsidRDefault="007A45DB" w:rsidP="009B78F4">
      <w:pPr>
        <w:tabs>
          <w:tab w:val="left" w:pos="5760"/>
        </w:tabs>
        <w:spacing w:after="0" w:line="240" w:lineRule="auto"/>
        <w:jc w:val="both"/>
        <w:rPr>
          <w:rFonts w:ascii="Times New Roman" w:eastAsia="Times New Roman" w:hAnsi="Times New Roman" w:cs="Times New Roman"/>
          <w:sz w:val="26"/>
          <w:szCs w:val="26"/>
          <w:lang w:eastAsia="lv-LV"/>
        </w:rPr>
      </w:pPr>
    </w:p>
    <w:p w14:paraId="59BC62C5" w14:textId="36897B38" w:rsidR="009B78F4" w:rsidRDefault="00B01A69" w:rsidP="009B78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Finanšu ministra </w:t>
      </w:r>
      <w:r w:rsidR="009B78F4">
        <w:rPr>
          <w:rFonts w:ascii="Times New Roman" w:hAnsi="Times New Roman" w:cs="Times New Roman"/>
          <w:sz w:val="26"/>
          <w:szCs w:val="26"/>
        </w:rPr>
        <w:t xml:space="preserve">vietā - </w:t>
      </w:r>
    </w:p>
    <w:p w14:paraId="36F8201E" w14:textId="297D8357" w:rsidR="00B80C97" w:rsidRDefault="009B78F4" w:rsidP="009B78F4">
      <w:pPr>
        <w:spacing w:after="0" w:line="240" w:lineRule="auto"/>
        <w:jc w:val="both"/>
        <w:rPr>
          <w:rFonts w:ascii="Times New Roman" w:eastAsia="Calibri" w:hAnsi="Times New Roman" w:cs="Times New Roman"/>
          <w:sz w:val="16"/>
          <w:szCs w:val="16"/>
        </w:rPr>
      </w:pPr>
      <w:r>
        <w:rPr>
          <w:rFonts w:ascii="Times New Roman" w:hAnsi="Times New Roman" w:cs="Times New Roman"/>
          <w:sz w:val="26"/>
          <w:szCs w:val="26"/>
        </w:rPr>
        <w:t>aizsardzības ministrs</w:t>
      </w:r>
      <w:r w:rsidR="00B01A69">
        <w:rPr>
          <w:rFonts w:ascii="Times New Roman" w:hAnsi="Times New Roman" w:cs="Times New Roman"/>
          <w:sz w:val="26"/>
          <w:szCs w:val="26"/>
        </w:rPr>
        <w:tab/>
      </w:r>
      <w:r w:rsidR="00B01A69">
        <w:rPr>
          <w:rFonts w:ascii="Times New Roman" w:hAnsi="Times New Roman" w:cs="Times New Roman"/>
          <w:sz w:val="26"/>
          <w:szCs w:val="26"/>
        </w:rPr>
        <w:tab/>
      </w:r>
      <w:r w:rsidR="00B01A69">
        <w:rPr>
          <w:rFonts w:ascii="Times New Roman" w:hAnsi="Times New Roman" w:cs="Times New Roman"/>
          <w:sz w:val="26"/>
          <w:szCs w:val="26"/>
        </w:rPr>
        <w:tab/>
      </w:r>
      <w:r w:rsidR="00B01A69">
        <w:rPr>
          <w:rFonts w:ascii="Times New Roman" w:hAnsi="Times New Roman" w:cs="Times New Roman"/>
          <w:sz w:val="26"/>
          <w:szCs w:val="26"/>
        </w:rPr>
        <w:tab/>
      </w:r>
      <w:r w:rsidR="00B01A69">
        <w:rPr>
          <w:rFonts w:ascii="Times New Roman" w:hAnsi="Times New Roman" w:cs="Times New Roman"/>
          <w:sz w:val="26"/>
          <w:szCs w:val="26"/>
        </w:rPr>
        <w:tab/>
      </w:r>
      <w:r w:rsidR="00B01A69">
        <w:rPr>
          <w:rFonts w:ascii="Times New Roman" w:hAnsi="Times New Roman" w:cs="Times New Roman"/>
          <w:sz w:val="26"/>
          <w:szCs w:val="26"/>
        </w:rPr>
        <w:tab/>
      </w:r>
      <w:r w:rsidR="00B01A69">
        <w:rPr>
          <w:rFonts w:ascii="Times New Roman" w:hAnsi="Times New Roman" w:cs="Times New Roman"/>
          <w:sz w:val="26"/>
          <w:szCs w:val="26"/>
        </w:rPr>
        <w:tab/>
        <w:t xml:space="preserve">   </w:t>
      </w:r>
      <w:r w:rsidR="00B80C97">
        <w:rPr>
          <w:rFonts w:ascii="Times New Roman" w:hAnsi="Times New Roman" w:cs="Times New Roman"/>
          <w:sz w:val="26"/>
          <w:szCs w:val="26"/>
        </w:rPr>
        <w:t>R</w:t>
      </w:r>
      <w:r w:rsidR="00B01A69">
        <w:rPr>
          <w:rFonts w:ascii="Times New Roman" w:hAnsi="Times New Roman" w:cs="Times New Roman"/>
          <w:sz w:val="26"/>
          <w:szCs w:val="26"/>
        </w:rPr>
        <w:t>. Bergmanis</w:t>
      </w:r>
    </w:p>
    <w:p w14:paraId="67F4FD02" w14:textId="77777777" w:rsidR="007A45DB" w:rsidRDefault="007A45DB" w:rsidP="0035563D">
      <w:pPr>
        <w:spacing w:after="0" w:line="240" w:lineRule="auto"/>
        <w:jc w:val="both"/>
        <w:rPr>
          <w:rFonts w:ascii="Times New Roman" w:eastAsia="Calibri" w:hAnsi="Times New Roman" w:cs="Times New Roman"/>
          <w:sz w:val="16"/>
          <w:szCs w:val="16"/>
        </w:rPr>
      </w:pPr>
    </w:p>
    <w:p w14:paraId="3C9B14F6" w14:textId="77777777" w:rsidR="00467C90" w:rsidRDefault="00467C90" w:rsidP="0035563D">
      <w:pPr>
        <w:spacing w:after="0" w:line="240" w:lineRule="auto"/>
        <w:jc w:val="both"/>
        <w:rPr>
          <w:rFonts w:ascii="Times New Roman" w:eastAsia="Calibri" w:hAnsi="Times New Roman" w:cs="Times New Roman"/>
          <w:sz w:val="16"/>
          <w:szCs w:val="16"/>
        </w:rPr>
      </w:pPr>
    </w:p>
    <w:p w14:paraId="247FF60A" w14:textId="77777777" w:rsidR="00467C90" w:rsidRDefault="00467C90" w:rsidP="0035563D">
      <w:pPr>
        <w:spacing w:after="0" w:line="240" w:lineRule="auto"/>
        <w:jc w:val="both"/>
        <w:rPr>
          <w:rFonts w:ascii="Times New Roman" w:eastAsia="Calibri" w:hAnsi="Times New Roman" w:cs="Times New Roman"/>
          <w:sz w:val="16"/>
          <w:szCs w:val="16"/>
        </w:rPr>
      </w:pPr>
    </w:p>
    <w:p w14:paraId="5C0E9AD9" w14:textId="77777777" w:rsidR="00467C90" w:rsidRDefault="00467C90" w:rsidP="0035563D">
      <w:pPr>
        <w:spacing w:after="0" w:line="240" w:lineRule="auto"/>
        <w:jc w:val="both"/>
        <w:rPr>
          <w:rFonts w:ascii="Times New Roman" w:eastAsia="Calibri" w:hAnsi="Times New Roman" w:cs="Times New Roman"/>
          <w:sz w:val="16"/>
          <w:szCs w:val="16"/>
        </w:rPr>
      </w:pPr>
    </w:p>
    <w:p w14:paraId="37576008" w14:textId="77777777" w:rsidR="00467C90" w:rsidRDefault="00467C90" w:rsidP="0035563D">
      <w:pPr>
        <w:spacing w:after="0" w:line="240" w:lineRule="auto"/>
        <w:jc w:val="both"/>
        <w:rPr>
          <w:rFonts w:ascii="Times New Roman" w:eastAsia="Calibri" w:hAnsi="Times New Roman" w:cs="Times New Roman"/>
          <w:sz w:val="16"/>
          <w:szCs w:val="16"/>
        </w:rPr>
      </w:pPr>
    </w:p>
    <w:p w14:paraId="2E0BEDA5" w14:textId="77777777" w:rsidR="00467C90" w:rsidRDefault="00467C90" w:rsidP="0035563D">
      <w:pPr>
        <w:spacing w:after="0" w:line="240" w:lineRule="auto"/>
        <w:jc w:val="both"/>
        <w:rPr>
          <w:rFonts w:ascii="Times New Roman" w:eastAsia="Calibri" w:hAnsi="Times New Roman" w:cs="Times New Roman"/>
          <w:sz w:val="16"/>
          <w:szCs w:val="16"/>
        </w:rPr>
      </w:pPr>
    </w:p>
    <w:p w14:paraId="46EAAD9A" w14:textId="77777777" w:rsidR="009B78F4" w:rsidRDefault="009B78F4" w:rsidP="003556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11.07.2016 14:53</w:t>
      </w:r>
    </w:p>
    <w:p w14:paraId="53C86887" w14:textId="3D827D7D" w:rsidR="008E201B" w:rsidRDefault="009B78F4" w:rsidP="003556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1298</w:t>
      </w:r>
    </w:p>
    <w:p w14:paraId="4A5ED5C3" w14:textId="77777777" w:rsidR="0035563D" w:rsidRPr="004874C8" w:rsidRDefault="008F156A" w:rsidP="003556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Anete Gaiķe</w:t>
      </w:r>
    </w:p>
    <w:p w14:paraId="333B880F" w14:textId="77777777"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 xml:space="preserve">Finanšu ministrijas Nodokļu administrēšanas un </w:t>
      </w:r>
    </w:p>
    <w:p w14:paraId="0DDF88B6" w14:textId="77777777"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grāmatvedības politikas departamenta</w:t>
      </w:r>
    </w:p>
    <w:p w14:paraId="538C58C0" w14:textId="77777777"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 xml:space="preserve">Nodokļu administrēšanas politikas nodaļas </w:t>
      </w:r>
      <w:r w:rsidR="008F156A">
        <w:rPr>
          <w:rFonts w:ascii="Times New Roman" w:eastAsia="Calibri" w:hAnsi="Times New Roman" w:cs="Times New Roman"/>
          <w:sz w:val="20"/>
          <w:szCs w:val="20"/>
        </w:rPr>
        <w:t>vecākā referente</w:t>
      </w:r>
    </w:p>
    <w:p w14:paraId="4A35A527" w14:textId="77777777"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Tālr. 670956</w:t>
      </w:r>
      <w:r w:rsidR="008F156A">
        <w:rPr>
          <w:rFonts w:ascii="Times New Roman" w:eastAsia="Calibri" w:hAnsi="Times New Roman" w:cs="Times New Roman"/>
          <w:sz w:val="20"/>
          <w:szCs w:val="20"/>
        </w:rPr>
        <w:t>82</w:t>
      </w:r>
      <w:r w:rsidRPr="004874C8">
        <w:rPr>
          <w:rFonts w:ascii="Times New Roman" w:eastAsia="Calibri" w:hAnsi="Times New Roman" w:cs="Times New Roman"/>
          <w:sz w:val="20"/>
          <w:szCs w:val="20"/>
        </w:rPr>
        <w:t xml:space="preserve"> </w:t>
      </w:r>
    </w:p>
    <w:p w14:paraId="070D9620" w14:textId="77777777" w:rsidR="00467C90" w:rsidRDefault="00255725" w:rsidP="000D60C4">
      <w:pPr>
        <w:spacing w:after="0" w:line="240" w:lineRule="auto"/>
        <w:jc w:val="both"/>
      </w:pPr>
      <w:hyperlink r:id="rId8" w:history="1">
        <w:r w:rsidR="008F156A" w:rsidRPr="00474D92">
          <w:rPr>
            <w:rStyle w:val="Hyperlink"/>
            <w:rFonts w:ascii="Times New Roman" w:eastAsia="Calibri" w:hAnsi="Times New Roman" w:cs="Times New Roman"/>
            <w:sz w:val="20"/>
            <w:szCs w:val="20"/>
          </w:rPr>
          <w:t>anete.gaike@fm.gov.lv</w:t>
        </w:r>
      </w:hyperlink>
      <w:r w:rsidR="0035563D" w:rsidRPr="004874C8">
        <w:rPr>
          <w:rFonts w:ascii="Times New Roman" w:eastAsia="Calibri" w:hAnsi="Times New Roman" w:cs="Times New Roman"/>
          <w:sz w:val="20"/>
          <w:szCs w:val="20"/>
        </w:rPr>
        <w:t xml:space="preserve"> </w:t>
      </w:r>
    </w:p>
    <w:p w14:paraId="2F44EBA5" w14:textId="77777777" w:rsidR="00467C90" w:rsidRPr="00467C90" w:rsidRDefault="00467C90" w:rsidP="00467C90"/>
    <w:p w14:paraId="0210DE41" w14:textId="77777777" w:rsidR="00467C90" w:rsidRPr="00467C90" w:rsidRDefault="00467C90" w:rsidP="00467C90"/>
    <w:p w14:paraId="6CE9533F" w14:textId="77777777" w:rsidR="00467C90" w:rsidRPr="00467C90" w:rsidRDefault="00467C90" w:rsidP="00467C90"/>
    <w:p w14:paraId="4E2B7865" w14:textId="77777777" w:rsidR="00467C90" w:rsidRDefault="00467C90" w:rsidP="00467C90"/>
    <w:p w14:paraId="74B692BB" w14:textId="77777777" w:rsidR="00FA3175" w:rsidRPr="00467C90" w:rsidRDefault="00467C90" w:rsidP="00467C90">
      <w:pPr>
        <w:tabs>
          <w:tab w:val="left" w:pos="3195"/>
        </w:tabs>
      </w:pPr>
      <w:r>
        <w:tab/>
      </w:r>
    </w:p>
    <w:sectPr w:rsidR="00FA3175" w:rsidRPr="00467C90" w:rsidSect="00803490">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33CC" w14:textId="77777777" w:rsidR="00255725" w:rsidRDefault="00255725" w:rsidP="008F709A">
      <w:pPr>
        <w:spacing w:after="0" w:line="240" w:lineRule="auto"/>
      </w:pPr>
      <w:r>
        <w:separator/>
      </w:r>
    </w:p>
  </w:endnote>
  <w:endnote w:type="continuationSeparator" w:id="0">
    <w:p w14:paraId="412A24CD" w14:textId="77777777" w:rsidR="00255725" w:rsidRDefault="00255725" w:rsidP="008F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E20E" w14:textId="482F3B18" w:rsidR="001F1BB1" w:rsidRPr="00C3784E" w:rsidRDefault="00C3784E" w:rsidP="00C3784E">
    <w:pPr>
      <w:tabs>
        <w:tab w:val="left" w:pos="540"/>
      </w:tabs>
      <w:spacing w:after="0" w:line="240" w:lineRule="auto"/>
      <w:jc w:val="both"/>
      <w:rPr>
        <w:rFonts w:ascii="Times New Roman" w:eastAsia="Times New Roman" w:hAnsi="Times New Roman" w:cs="Times New Roman"/>
        <w:bCs/>
        <w:sz w:val="20"/>
        <w:szCs w:val="20"/>
        <w:lang w:eastAsia="lv-LV"/>
      </w:rPr>
    </w:pPr>
    <w:r w:rsidRPr="00C3784E">
      <w:rPr>
        <w:rFonts w:ascii="Times New Roman" w:hAnsi="Times New Roman" w:cs="Times New Roman"/>
        <w:sz w:val="20"/>
        <w:szCs w:val="20"/>
      </w:rPr>
      <w:t>FMAnot_</w:t>
    </w:r>
    <w:r>
      <w:rPr>
        <w:rFonts w:ascii="Times New Roman" w:hAnsi="Times New Roman" w:cs="Times New Roman"/>
        <w:sz w:val="20"/>
        <w:szCs w:val="20"/>
      </w:rPr>
      <w:t>0607</w:t>
    </w:r>
    <w:r w:rsidRPr="00C3784E">
      <w:rPr>
        <w:rFonts w:ascii="Times New Roman" w:hAnsi="Times New Roman" w:cs="Times New Roman"/>
        <w:sz w:val="20"/>
        <w:szCs w:val="20"/>
      </w:rPr>
      <w:t xml:space="preserve">16_aizd_dar; Ministru kabineta noteikumu projekta </w:t>
    </w:r>
    <w:r w:rsidRPr="00C3784E">
      <w:rPr>
        <w:rFonts w:ascii="Times New Roman" w:eastAsia="Times New Roman" w:hAnsi="Times New Roman" w:cs="Times New Roman"/>
        <w:sz w:val="20"/>
        <w:szCs w:val="20"/>
        <w:lang w:eastAsia="lv-LV"/>
      </w:rPr>
      <w:t>“</w:t>
    </w:r>
    <w:r w:rsidRPr="00C3784E">
      <w:rPr>
        <w:rFonts w:ascii="Times New Roman" w:eastAsia="Times New Roman" w:hAnsi="Times New Roman" w:cs="Times New Roman"/>
        <w:bCs/>
        <w:sz w:val="20"/>
        <w:szCs w:val="20"/>
        <w:lang w:eastAsia="lv-LV"/>
      </w:rPr>
      <w:t>Grozījumi Ministru kabineta 2016.gada 22.marta noteikumos Nr.162 “</w:t>
    </w:r>
    <w:r w:rsidRPr="00C3784E">
      <w:rPr>
        <w:rFonts w:ascii="Times New Roman" w:eastAsia="Times New Roman" w:hAnsi="Times New Roman" w:cs="Times New Roman"/>
        <w:sz w:val="20"/>
        <w:szCs w:val="20"/>
        <w:lang w:eastAsia="lv-LV"/>
      </w:rPr>
      <w:t xml:space="preserve">Noteikumi </w:t>
    </w:r>
    <w:r w:rsidRPr="00C3784E">
      <w:rPr>
        <w:rFonts w:ascii="Times New Roman" w:eastAsia="Times New Roman" w:hAnsi="Times New Roman" w:cs="Times New Roman"/>
        <w:bCs/>
        <w:sz w:val="20"/>
        <w:szCs w:val="20"/>
        <w:lang w:eastAsia="lv-LV"/>
      </w:rPr>
      <w:t xml:space="preserve">par </w:t>
    </w:r>
    <w:r w:rsidRPr="00C3784E">
      <w:rPr>
        <w:rFonts w:ascii="Times New Roman" w:eastAsia="Times New Roman" w:hAnsi="Times New Roman" w:cs="Times New Roman"/>
        <w:sz w:val="20"/>
        <w:szCs w:val="20"/>
        <w:lang w:eastAsia="lv-LV"/>
      </w:rPr>
      <w:t xml:space="preserve">kārtību, kādā Valsts ieņēmumu dienestam sniedzami ziņojumi par aizdomīgiem darījumiem”” </w:t>
    </w:r>
    <w:r w:rsidRPr="00C3784E">
      <w:rPr>
        <w:rFonts w:ascii="Times New Roman" w:eastAsia="Times New Roman" w:hAnsi="Times New Roman" w:cs="Times New Roman"/>
        <w:bCs/>
        <w:sz w:val="20"/>
        <w:szCs w:val="20"/>
        <w:lang w:eastAsia="lv-LV"/>
      </w:rPr>
      <w:t xml:space="preserve">sākotnējās ietekmes novērtējuma ziņojums </w:t>
    </w:r>
    <w:r w:rsidRPr="008F709A">
      <w:rPr>
        <w:rFonts w:ascii="Times New Roman" w:hAnsi="Times New Roman" w:cs="Times New Roman"/>
        <w:sz w:val="20"/>
        <w:szCs w:val="20"/>
      </w:rPr>
      <w:t>(anotācija)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45E4" w14:textId="2EBE0D95" w:rsidR="001F1BB1" w:rsidRPr="00C3784E" w:rsidRDefault="008F709A" w:rsidP="00C3784E">
    <w:pPr>
      <w:tabs>
        <w:tab w:val="left" w:pos="540"/>
      </w:tabs>
      <w:spacing w:after="0" w:line="240" w:lineRule="auto"/>
      <w:jc w:val="both"/>
      <w:rPr>
        <w:rFonts w:ascii="Times New Roman" w:eastAsia="Times New Roman" w:hAnsi="Times New Roman" w:cs="Times New Roman"/>
        <w:bCs/>
        <w:sz w:val="20"/>
        <w:szCs w:val="20"/>
        <w:lang w:eastAsia="lv-LV"/>
      </w:rPr>
    </w:pPr>
    <w:r w:rsidRPr="00C3784E">
      <w:rPr>
        <w:rFonts w:ascii="Times New Roman" w:hAnsi="Times New Roman" w:cs="Times New Roman"/>
        <w:sz w:val="20"/>
        <w:szCs w:val="20"/>
      </w:rPr>
      <w:t>FMAnot_</w:t>
    </w:r>
    <w:r w:rsidR="00C3784E">
      <w:rPr>
        <w:rFonts w:ascii="Times New Roman" w:hAnsi="Times New Roman" w:cs="Times New Roman"/>
        <w:sz w:val="20"/>
        <w:szCs w:val="20"/>
      </w:rPr>
      <w:t>0607</w:t>
    </w:r>
    <w:r w:rsidR="008E201B" w:rsidRPr="00C3784E">
      <w:rPr>
        <w:rFonts w:ascii="Times New Roman" w:hAnsi="Times New Roman" w:cs="Times New Roman"/>
        <w:sz w:val="20"/>
        <w:szCs w:val="20"/>
      </w:rPr>
      <w:t>16</w:t>
    </w:r>
    <w:r w:rsidRPr="00C3784E">
      <w:rPr>
        <w:rFonts w:ascii="Times New Roman" w:hAnsi="Times New Roman" w:cs="Times New Roman"/>
        <w:sz w:val="20"/>
        <w:szCs w:val="20"/>
      </w:rPr>
      <w:t xml:space="preserve">_aizd_dar; Ministru kabineta noteikumu projekta </w:t>
    </w:r>
    <w:r w:rsidR="00C3784E" w:rsidRPr="00C3784E">
      <w:rPr>
        <w:rFonts w:ascii="Times New Roman" w:eastAsia="Times New Roman" w:hAnsi="Times New Roman" w:cs="Times New Roman"/>
        <w:sz w:val="20"/>
        <w:szCs w:val="20"/>
        <w:lang w:eastAsia="lv-LV"/>
      </w:rPr>
      <w:t>“</w:t>
    </w:r>
    <w:r w:rsidR="00C3784E" w:rsidRPr="00C3784E">
      <w:rPr>
        <w:rFonts w:ascii="Times New Roman" w:eastAsia="Times New Roman" w:hAnsi="Times New Roman" w:cs="Times New Roman"/>
        <w:bCs/>
        <w:sz w:val="20"/>
        <w:szCs w:val="20"/>
        <w:lang w:eastAsia="lv-LV"/>
      </w:rPr>
      <w:t>Grozījumi Ministru kabineta 2016.gada 22.marta noteikumos Nr.162 “</w:t>
    </w:r>
    <w:r w:rsidR="00C3784E" w:rsidRPr="00C3784E">
      <w:rPr>
        <w:rFonts w:ascii="Times New Roman" w:eastAsia="Times New Roman" w:hAnsi="Times New Roman" w:cs="Times New Roman"/>
        <w:sz w:val="20"/>
        <w:szCs w:val="20"/>
        <w:lang w:eastAsia="lv-LV"/>
      </w:rPr>
      <w:t xml:space="preserve">Noteikumi </w:t>
    </w:r>
    <w:r w:rsidR="00C3784E" w:rsidRPr="00C3784E">
      <w:rPr>
        <w:rFonts w:ascii="Times New Roman" w:eastAsia="Times New Roman" w:hAnsi="Times New Roman" w:cs="Times New Roman"/>
        <w:bCs/>
        <w:sz w:val="20"/>
        <w:szCs w:val="20"/>
        <w:lang w:eastAsia="lv-LV"/>
      </w:rPr>
      <w:t xml:space="preserve">par </w:t>
    </w:r>
    <w:r w:rsidR="00C3784E" w:rsidRPr="00C3784E">
      <w:rPr>
        <w:rFonts w:ascii="Times New Roman" w:eastAsia="Times New Roman" w:hAnsi="Times New Roman" w:cs="Times New Roman"/>
        <w:sz w:val="20"/>
        <w:szCs w:val="20"/>
        <w:lang w:eastAsia="lv-LV"/>
      </w:rPr>
      <w:t xml:space="preserve">kārtību, kādā Valsts ieņēmumu dienestam sniedzami ziņojumi par aizdomīgiem darījumiem”” </w:t>
    </w:r>
    <w:r w:rsidR="00C3784E" w:rsidRPr="00C3784E">
      <w:rPr>
        <w:rFonts w:ascii="Times New Roman" w:eastAsia="Times New Roman" w:hAnsi="Times New Roman" w:cs="Times New Roman"/>
        <w:bCs/>
        <w:sz w:val="20"/>
        <w:szCs w:val="20"/>
        <w:lang w:eastAsia="lv-LV"/>
      </w:rPr>
      <w:t xml:space="preserve">sākotnējās ietekmes novērtējuma ziņojums </w:t>
    </w:r>
    <w:r w:rsidRPr="008F709A">
      <w:rPr>
        <w:rFonts w:ascii="Times New Roman" w:hAnsi="Times New Roman" w:cs="Times New Roman"/>
        <w:sz w:val="20"/>
        <w:szCs w:val="20"/>
      </w:rPr>
      <w:t>(anotācija)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4F8D" w14:textId="77777777" w:rsidR="00255725" w:rsidRDefault="00255725" w:rsidP="008F709A">
      <w:pPr>
        <w:spacing w:after="0" w:line="240" w:lineRule="auto"/>
      </w:pPr>
      <w:r>
        <w:separator/>
      </w:r>
    </w:p>
  </w:footnote>
  <w:footnote w:type="continuationSeparator" w:id="0">
    <w:p w14:paraId="590A8DAB" w14:textId="77777777" w:rsidR="00255725" w:rsidRDefault="00255725" w:rsidP="008F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A034" w14:textId="47B4CDAD" w:rsidR="001F1BB1" w:rsidRDefault="006A6E83" w:rsidP="008E201B">
    <w:pPr>
      <w:pStyle w:val="Header"/>
      <w:tabs>
        <w:tab w:val="center" w:pos="4535"/>
        <w:tab w:val="left" w:pos="8265"/>
      </w:tabs>
    </w:pPr>
    <w:r>
      <w:tab/>
    </w:r>
    <w:r>
      <w:tab/>
    </w:r>
    <w:sdt>
      <w:sdtPr>
        <w:id w:val="727032994"/>
        <w:docPartObj>
          <w:docPartGallery w:val="Page Numbers (Top of Page)"/>
          <w:docPartUnique/>
        </w:docPartObj>
      </w:sdtPr>
      <w:sdtEndPr>
        <w:rPr>
          <w:noProof/>
        </w:rPr>
      </w:sdtEndPr>
      <w:sdtContent>
        <w:r w:rsidR="0008475D">
          <w:fldChar w:fldCharType="begin"/>
        </w:r>
        <w:r w:rsidR="0008475D">
          <w:instrText xml:space="preserve"> PAGE   \* MERGEFORMAT </w:instrText>
        </w:r>
        <w:r w:rsidR="0008475D">
          <w:fldChar w:fldCharType="separate"/>
        </w:r>
        <w:r w:rsidR="005C0D77">
          <w:rPr>
            <w:noProof/>
          </w:rPr>
          <w:t>5</w:t>
        </w:r>
        <w:r w:rsidR="0008475D">
          <w:rPr>
            <w:noProof/>
          </w:rPr>
          <w:fldChar w:fldCharType="end"/>
        </w:r>
      </w:sdtContent>
    </w:sdt>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6578"/>
    <w:multiLevelType w:val="hybridMultilevel"/>
    <w:tmpl w:val="5002C73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BFC629C"/>
    <w:multiLevelType w:val="hybridMultilevel"/>
    <w:tmpl w:val="A4E0C26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CDD7CF7"/>
    <w:multiLevelType w:val="hybridMultilevel"/>
    <w:tmpl w:val="90AE0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ED18B6"/>
    <w:multiLevelType w:val="hybridMultilevel"/>
    <w:tmpl w:val="43C4361A"/>
    <w:lvl w:ilvl="0" w:tplc="D1BE08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92D2A25"/>
    <w:multiLevelType w:val="hybridMultilevel"/>
    <w:tmpl w:val="4EB49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3D"/>
    <w:rsid w:val="0000121B"/>
    <w:rsid w:val="000014A1"/>
    <w:rsid w:val="0002686A"/>
    <w:rsid w:val="00033485"/>
    <w:rsid w:val="0004272F"/>
    <w:rsid w:val="00043013"/>
    <w:rsid w:val="0005080D"/>
    <w:rsid w:val="00072C36"/>
    <w:rsid w:val="00076FD2"/>
    <w:rsid w:val="0008475D"/>
    <w:rsid w:val="000A69D4"/>
    <w:rsid w:val="000D60C4"/>
    <w:rsid w:val="000E152D"/>
    <w:rsid w:val="000E336A"/>
    <w:rsid w:val="000F30E7"/>
    <w:rsid w:val="0010030F"/>
    <w:rsid w:val="00101DC0"/>
    <w:rsid w:val="0010767A"/>
    <w:rsid w:val="00130F6E"/>
    <w:rsid w:val="00150C9D"/>
    <w:rsid w:val="001543F8"/>
    <w:rsid w:val="00180B29"/>
    <w:rsid w:val="00182A6E"/>
    <w:rsid w:val="0019246B"/>
    <w:rsid w:val="001A491B"/>
    <w:rsid w:val="001A7950"/>
    <w:rsid w:val="001C02E9"/>
    <w:rsid w:val="001C222B"/>
    <w:rsid w:val="001D725F"/>
    <w:rsid w:val="001F78B4"/>
    <w:rsid w:val="0020367E"/>
    <w:rsid w:val="00203E2D"/>
    <w:rsid w:val="00221D9A"/>
    <w:rsid w:val="00231E02"/>
    <w:rsid w:val="00255725"/>
    <w:rsid w:val="00263A16"/>
    <w:rsid w:val="00264163"/>
    <w:rsid w:val="00276E1C"/>
    <w:rsid w:val="00280E43"/>
    <w:rsid w:val="00293204"/>
    <w:rsid w:val="002A7DCD"/>
    <w:rsid w:val="002D6301"/>
    <w:rsid w:val="002F378B"/>
    <w:rsid w:val="002F6643"/>
    <w:rsid w:val="00311CFA"/>
    <w:rsid w:val="0035563D"/>
    <w:rsid w:val="00357174"/>
    <w:rsid w:val="00360088"/>
    <w:rsid w:val="00362B3C"/>
    <w:rsid w:val="0036612C"/>
    <w:rsid w:val="003709F4"/>
    <w:rsid w:val="003C281F"/>
    <w:rsid w:val="003D7C0C"/>
    <w:rsid w:val="003E1BA6"/>
    <w:rsid w:val="003F4D36"/>
    <w:rsid w:val="004117A9"/>
    <w:rsid w:val="00420472"/>
    <w:rsid w:val="00467C90"/>
    <w:rsid w:val="004703DC"/>
    <w:rsid w:val="00480D97"/>
    <w:rsid w:val="004B1C30"/>
    <w:rsid w:val="004D0CBC"/>
    <w:rsid w:val="004F432A"/>
    <w:rsid w:val="00501AA3"/>
    <w:rsid w:val="00532BA2"/>
    <w:rsid w:val="005456DF"/>
    <w:rsid w:val="005477E9"/>
    <w:rsid w:val="00564F80"/>
    <w:rsid w:val="0056578A"/>
    <w:rsid w:val="005812B8"/>
    <w:rsid w:val="00596F13"/>
    <w:rsid w:val="005A3EDB"/>
    <w:rsid w:val="005B36D0"/>
    <w:rsid w:val="005B3E82"/>
    <w:rsid w:val="005C0D77"/>
    <w:rsid w:val="005D3521"/>
    <w:rsid w:val="005F1289"/>
    <w:rsid w:val="00611D37"/>
    <w:rsid w:val="006145EE"/>
    <w:rsid w:val="0062144A"/>
    <w:rsid w:val="00641447"/>
    <w:rsid w:val="00646899"/>
    <w:rsid w:val="00657C52"/>
    <w:rsid w:val="00693705"/>
    <w:rsid w:val="00697060"/>
    <w:rsid w:val="006A6E83"/>
    <w:rsid w:val="006C0837"/>
    <w:rsid w:val="006C72C4"/>
    <w:rsid w:val="006F7F20"/>
    <w:rsid w:val="007033A7"/>
    <w:rsid w:val="0072247B"/>
    <w:rsid w:val="00731319"/>
    <w:rsid w:val="007576E0"/>
    <w:rsid w:val="00770875"/>
    <w:rsid w:val="007709A4"/>
    <w:rsid w:val="007928A5"/>
    <w:rsid w:val="00792ACF"/>
    <w:rsid w:val="007A45DB"/>
    <w:rsid w:val="007B268D"/>
    <w:rsid w:val="007C194B"/>
    <w:rsid w:val="007E1738"/>
    <w:rsid w:val="007E551F"/>
    <w:rsid w:val="00803490"/>
    <w:rsid w:val="008176EA"/>
    <w:rsid w:val="00820572"/>
    <w:rsid w:val="00844277"/>
    <w:rsid w:val="00853F30"/>
    <w:rsid w:val="00854DB2"/>
    <w:rsid w:val="0086783B"/>
    <w:rsid w:val="00877907"/>
    <w:rsid w:val="008805A0"/>
    <w:rsid w:val="008B1FAC"/>
    <w:rsid w:val="008B4CD8"/>
    <w:rsid w:val="008C3BFD"/>
    <w:rsid w:val="008E201B"/>
    <w:rsid w:val="008F156A"/>
    <w:rsid w:val="008F1A12"/>
    <w:rsid w:val="008F37AE"/>
    <w:rsid w:val="008F44B8"/>
    <w:rsid w:val="008F709A"/>
    <w:rsid w:val="009000A4"/>
    <w:rsid w:val="00905CE6"/>
    <w:rsid w:val="00932743"/>
    <w:rsid w:val="00963CC8"/>
    <w:rsid w:val="00980BD0"/>
    <w:rsid w:val="00982356"/>
    <w:rsid w:val="00986B46"/>
    <w:rsid w:val="009A6BC6"/>
    <w:rsid w:val="009B12F0"/>
    <w:rsid w:val="009B78F4"/>
    <w:rsid w:val="009D5BE8"/>
    <w:rsid w:val="009D7941"/>
    <w:rsid w:val="009E0D64"/>
    <w:rsid w:val="009F358A"/>
    <w:rsid w:val="00A07288"/>
    <w:rsid w:val="00A127B9"/>
    <w:rsid w:val="00A22469"/>
    <w:rsid w:val="00A236F0"/>
    <w:rsid w:val="00A53F60"/>
    <w:rsid w:val="00A60F70"/>
    <w:rsid w:val="00A6329B"/>
    <w:rsid w:val="00A81CB2"/>
    <w:rsid w:val="00A96BF5"/>
    <w:rsid w:val="00AA5A9C"/>
    <w:rsid w:val="00AC48E8"/>
    <w:rsid w:val="00AD21DE"/>
    <w:rsid w:val="00AD3582"/>
    <w:rsid w:val="00AE18F4"/>
    <w:rsid w:val="00AF29B7"/>
    <w:rsid w:val="00B01584"/>
    <w:rsid w:val="00B01A69"/>
    <w:rsid w:val="00B07514"/>
    <w:rsid w:val="00B13683"/>
    <w:rsid w:val="00B17E9A"/>
    <w:rsid w:val="00B22A01"/>
    <w:rsid w:val="00B46579"/>
    <w:rsid w:val="00B5674C"/>
    <w:rsid w:val="00B640E3"/>
    <w:rsid w:val="00B67BB9"/>
    <w:rsid w:val="00B71201"/>
    <w:rsid w:val="00B75D25"/>
    <w:rsid w:val="00B80C97"/>
    <w:rsid w:val="00B905BC"/>
    <w:rsid w:val="00BA139A"/>
    <w:rsid w:val="00BC152B"/>
    <w:rsid w:val="00BC4DA1"/>
    <w:rsid w:val="00BD5DD8"/>
    <w:rsid w:val="00BF555C"/>
    <w:rsid w:val="00C07FA9"/>
    <w:rsid w:val="00C3784E"/>
    <w:rsid w:val="00C42A4C"/>
    <w:rsid w:val="00C451A0"/>
    <w:rsid w:val="00C5165F"/>
    <w:rsid w:val="00C5321A"/>
    <w:rsid w:val="00C72971"/>
    <w:rsid w:val="00C76145"/>
    <w:rsid w:val="00C92599"/>
    <w:rsid w:val="00CE0B86"/>
    <w:rsid w:val="00CF21B0"/>
    <w:rsid w:val="00CF2CBB"/>
    <w:rsid w:val="00D0366D"/>
    <w:rsid w:val="00D06562"/>
    <w:rsid w:val="00D06EA6"/>
    <w:rsid w:val="00D17654"/>
    <w:rsid w:val="00D17916"/>
    <w:rsid w:val="00D2018F"/>
    <w:rsid w:val="00D4772B"/>
    <w:rsid w:val="00D47A15"/>
    <w:rsid w:val="00D513B4"/>
    <w:rsid w:val="00D57012"/>
    <w:rsid w:val="00D658C1"/>
    <w:rsid w:val="00D67198"/>
    <w:rsid w:val="00D716DC"/>
    <w:rsid w:val="00D76CBC"/>
    <w:rsid w:val="00D93E8E"/>
    <w:rsid w:val="00DA5444"/>
    <w:rsid w:val="00DC282A"/>
    <w:rsid w:val="00DF44AB"/>
    <w:rsid w:val="00DF4FE1"/>
    <w:rsid w:val="00E1250D"/>
    <w:rsid w:val="00E1710B"/>
    <w:rsid w:val="00E43B52"/>
    <w:rsid w:val="00E61A70"/>
    <w:rsid w:val="00E814BC"/>
    <w:rsid w:val="00E81DCC"/>
    <w:rsid w:val="00EC5EDB"/>
    <w:rsid w:val="00ED72F2"/>
    <w:rsid w:val="00EE3DDF"/>
    <w:rsid w:val="00EF0EE1"/>
    <w:rsid w:val="00EF2F69"/>
    <w:rsid w:val="00F544D7"/>
    <w:rsid w:val="00F76DF5"/>
    <w:rsid w:val="00F8445F"/>
    <w:rsid w:val="00F8514D"/>
    <w:rsid w:val="00FA1EA3"/>
    <w:rsid w:val="00FA3175"/>
    <w:rsid w:val="00FA4D7B"/>
    <w:rsid w:val="00FB77D8"/>
    <w:rsid w:val="00FD1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463CF552"/>
  <w15:docId w15:val="{09AE4651-CAF1-4CA8-8FA0-F8C3B6E8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6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63D"/>
  </w:style>
  <w:style w:type="paragraph" w:styleId="Header">
    <w:name w:val="header"/>
    <w:basedOn w:val="Normal"/>
    <w:link w:val="HeaderChar"/>
    <w:uiPriority w:val="99"/>
    <w:unhideWhenUsed/>
    <w:rsid w:val="003556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63D"/>
  </w:style>
  <w:style w:type="paragraph" w:styleId="ListParagraph">
    <w:name w:val="List Paragraph"/>
    <w:basedOn w:val="Normal"/>
    <w:uiPriority w:val="34"/>
    <w:qFormat/>
    <w:rsid w:val="0035563D"/>
    <w:pPr>
      <w:ind w:left="720"/>
      <w:contextualSpacing/>
    </w:pPr>
  </w:style>
  <w:style w:type="character" w:styleId="CommentReference">
    <w:name w:val="annotation reference"/>
    <w:basedOn w:val="DefaultParagraphFont"/>
    <w:uiPriority w:val="99"/>
    <w:semiHidden/>
    <w:unhideWhenUsed/>
    <w:rsid w:val="0035563D"/>
    <w:rPr>
      <w:sz w:val="16"/>
      <w:szCs w:val="16"/>
    </w:rPr>
  </w:style>
  <w:style w:type="paragraph" w:styleId="CommentText">
    <w:name w:val="annotation text"/>
    <w:basedOn w:val="Normal"/>
    <w:link w:val="CommentTextChar"/>
    <w:uiPriority w:val="99"/>
    <w:semiHidden/>
    <w:unhideWhenUsed/>
    <w:rsid w:val="0035563D"/>
    <w:pPr>
      <w:spacing w:line="240" w:lineRule="auto"/>
    </w:pPr>
    <w:rPr>
      <w:sz w:val="20"/>
      <w:szCs w:val="20"/>
    </w:rPr>
  </w:style>
  <w:style w:type="character" w:customStyle="1" w:styleId="CommentTextChar">
    <w:name w:val="Comment Text Char"/>
    <w:basedOn w:val="DefaultParagraphFont"/>
    <w:link w:val="CommentText"/>
    <w:uiPriority w:val="99"/>
    <w:semiHidden/>
    <w:rsid w:val="0035563D"/>
    <w:rPr>
      <w:sz w:val="20"/>
      <w:szCs w:val="20"/>
    </w:rPr>
  </w:style>
  <w:style w:type="paragraph" w:styleId="BalloonText">
    <w:name w:val="Balloon Text"/>
    <w:basedOn w:val="Normal"/>
    <w:link w:val="BalloonTextChar"/>
    <w:uiPriority w:val="99"/>
    <w:semiHidden/>
    <w:unhideWhenUsed/>
    <w:rsid w:val="0035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4D7B"/>
    <w:rPr>
      <w:b/>
      <w:bCs/>
    </w:rPr>
  </w:style>
  <w:style w:type="character" w:customStyle="1" w:styleId="CommentSubjectChar">
    <w:name w:val="Comment Subject Char"/>
    <w:basedOn w:val="CommentTextChar"/>
    <w:link w:val="CommentSubject"/>
    <w:uiPriority w:val="99"/>
    <w:semiHidden/>
    <w:rsid w:val="00FA4D7B"/>
    <w:rPr>
      <w:b/>
      <w:bCs/>
      <w:sz w:val="20"/>
      <w:szCs w:val="20"/>
    </w:rPr>
  </w:style>
  <w:style w:type="paragraph" w:styleId="Revision">
    <w:name w:val="Revision"/>
    <w:hidden/>
    <w:uiPriority w:val="99"/>
    <w:semiHidden/>
    <w:rsid w:val="009F358A"/>
    <w:pPr>
      <w:spacing w:after="0" w:line="240" w:lineRule="auto"/>
    </w:pPr>
  </w:style>
  <w:style w:type="character" w:styleId="Hyperlink">
    <w:name w:val="Hyperlink"/>
    <w:basedOn w:val="DefaultParagraphFont"/>
    <w:uiPriority w:val="99"/>
    <w:unhideWhenUsed/>
    <w:rsid w:val="008F156A"/>
    <w:rPr>
      <w:color w:val="0563C1" w:themeColor="hyperlink"/>
      <w:u w:val="single"/>
    </w:rPr>
  </w:style>
  <w:style w:type="paragraph" w:styleId="NoSpacing">
    <w:name w:val="No Spacing"/>
    <w:uiPriority w:val="1"/>
    <w:qFormat/>
    <w:rsid w:val="00844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8704">
      <w:bodyDiv w:val="1"/>
      <w:marLeft w:val="0"/>
      <w:marRight w:val="0"/>
      <w:marTop w:val="0"/>
      <w:marBottom w:val="0"/>
      <w:divBdr>
        <w:top w:val="none" w:sz="0" w:space="0" w:color="auto"/>
        <w:left w:val="none" w:sz="0" w:space="0" w:color="auto"/>
        <w:bottom w:val="none" w:sz="0" w:space="0" w:color="auto"/>
        <w:right w:val="none" w:sz="0" w:space="0" w:color="auto"/>
      </w:divBdr>
    </w:div>
    <w:div w:id="862403767">
      <w:bodyDiv w:val="1"/>
      <w:marLeft w:val="0"/>
      <w:marRight w:val="0"/>
      <w:marTop w:val="0"/>
      <w:marBottom w:val="0"/>
      <w:divBdr>
        <w:top w:val="none" w:sz="0" w:space="0" w:color="auto"/>
        <w:left w:val="none" w:sz="0" w:space="0" w:color="auto"/>
        <w:bottom w:val="none" w:sz="0" w:space="0" w:color="auto"/>
        <w:right w:val="none" w:sz="0" w:space="0" w:color="auto"/>
      </w:divBdr>
    </w:div>
    <w:div w:id="14910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gaik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9F60-71C7-4A1F-B370-50F6ECF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6604</Words>
  <Characters>3765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2016.gada 22.marta noteikumos Nr.162 “Noteikumi par kārtību, kādā Valsts ieņēmumu dienestam sniedzami ziņojumi par aizdomīgiem darījumiem</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22.marta noteikumos Nr.162 “Noteikumi par kārtību, kādā Valsts ieņēmumu dienestam sniedzami ziņojumi par aizdomīgiem darījumiem</dc:title>
  <dc:subject>anotācija</dc:subject>
  <dc:creator>Anete Gaiķe</dc:creator>
  <cp:keywords>aizdomīgi darījumi</cp:keywords>
  <dc:description>Anete.Gaike@fm.gov.lv
Tālr.Nr. 67095682</dc:description>
  <cp:lastModifiedBy>Inese Vanaga</cp:lastModifiedBy>
  <cp:revision>13</cp:revision>
  <cp:lastPrinted>2016-07-11T11:47:00Z</cp:lastPrinted>
  <dcterms:created xsi:type="dcterms:W3CDTF">2016-06-20T09:46:00Z</dcterms:created>
  <dcterms:modified xsi:type="dcterms:W3CDTF">2016-07-12T10:25:00Z</dcterms:modified>
</cp:coreProperties>
</file>